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606" w:rsidRPr="00693606" w:rsidRDefault="00693606" w:rsidP="00693606">
      <w:pPr>
        <w:jc w:val="right"/>
        <w:rPr>
          <w:rFonts w:ascii="Century" w:eastAsia="ＭＳ 明朝" w:hAnsi="Century" w:cs="Times New Roman"/>
          <w:sz w:val="18"/>
          <w:szCs w:val="24"/>
        </w:rPr>
      </w:pPr>
      <w:bookmarkStart w:id="0" w:name="_GoBack"/>
      <w:bookmarkEnd w:id="0"/>
      <w:r w:rsidRPr="00693606">
        <w:rPr>
          <w:rFonts w:ascii="Century" w:eastAsia="ＭＳ 明朝" w:hAnsi="Century" w:cs="Times New Roman" w:hint="eastAsia"/>
          <w:sz w:val="18"/>
          <w:szCs w:val="24"/>
        </w:rPr>
        <w:t>研修出張様式５</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noProof/>
          <w:sz w:val="20"/>
          <w:szCs w:val="24"/>
        </w:rPr>
        <mc:AlternateContent>
          <mc:Choice Requires="wps">
            <w:drawing>
              <wp:anchor distT="0" distB="0" distL="114300" distR="114300" simplePos="0" relativeHeight="251662336" behindDoc="0" locked="0" layoutInCell="1" allowOverlap="1">
                <wp:simplePos x="0" y="0"/>
                <wp:positionH relativeFrom="column">
                  <wp:posOffset>2629535</wp:posOffset>
                </wp:positionH>
                <wp:positionV relativeFrom="paragraph">
                  <wp:posOffset>34290</wp:posOffset>
                </wp:positionV>
                <wp:extent cx="902970" cy="409575"/>
                <wp:effectExtent l="5715" t="6350" r="5715" b="12700"/>
                <wp:wrapNone/>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09575"/>
                        </a:xfrm>
                        <a:prstGeom prst="rect">
                          <a:avLst/>
                        </a:prstGeom>
                        <a:solidFill>
                          <a:srgbClr val="FFFFFF"/>
                        </a:solidFill>
                        <a:ln w="9525">
                          <a:solidFill>
                            <a:srgbClr val="000000"/>
                          </a:solidFill>
                          <a:miter lim="800000"/>
                          <a:headEnd/>
                          <a:tailEnd/>
                        </a:ln>
                      </wps:spPr>
                      <wps:txbx>
                        <w:txbxContent>
                          <w:p w:rsidR="00693606" w:rsidRDefault="00693606" w:rsidP="00693606">
                            <w:pPr>
                              <w:rPr>
                                <w:sz w:val="18"/>
                              </w:rPr>
                            </w:pPr>
                            <w:r>
                              <w:rPr>
                                <w:rFonts w:hint="eastAsia"/>
                                <w:sz w:val="18"/>
                              </w:rPr>
                              <w:t>C.E.O.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テキスト ボックス 4" o:spid="_x0000_s1026" type="#_x0000_t202" style="position:absolute;left:0;text-align:left;margin-left:207.05pt;margin-top:2.7pt;width:71.1pt;height:3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8nvRwIAAGAEAAAOAAAAZHJzL2Uyb0RvYy54bWysVM2O0zAQviPxDpbvNGnV0m3UdLV0KUJa&#10;fqSFB3Adp7FwPMZ2m5TjVkI8BK+AOPM8eRHGTreUvwsiB8vjmflm5puZzC/bWpGdsE6CzulwkFIi&#10;NIdC6k1O375ZPbqgxHmmC6ZAi5zuhaOXi4cP5o3JxAgqUIWwBEG0yxqT08p7kyWJ45WomRuAERqV&#10;JdiaeRTtJiksaxC9VskoTR8nDdjCWODCOXy97pV0EfHLUnD/qiyd8ETlFHPz8bTxXIczWcxZtrHM&#10;VJIf02D/kEXNpMagJ6hr5hnZWvkbVC25BQelH3CoEyhLyUWsAasZpr9Uc1sxI2ItSI4zJ5rc/4Pl&#10;L3evLZFFTseUaFZji7rDx+7uS3f3rTt8It3hc3c4dHdfUSbjQFdjXIZetwb9fPsEWmx7LN2ZG+Dv&#10;HNGwrJjeiCtroakEKzDdYfBMzlx7HBdA1s0LKDAu23qIQG1p68AlskMQHdu2P7VKtJ5wfJylo9kU&#10;NRxV43Q2mU5iBJbdOxvr/DMBNQmXnFqchAjOdjfOh2RYdm8SYjlQslhJpaJgN+ulsmTHcGpW8Tui&#10;/2SmNGkwk8lo0tf/V4g0fn+CqKXH8VeyzunFyYhlgbWnuojD6ZlU/R1TVvpIY2Cu59C36/bYljUU&#10;eyTUQj/muJZ4qcB+oKTBEc+pe79lVlCinmtsymw4HoediMJ4Mh2hYM8163MN0xyhcuop6a9L3+/R&#10;1li5qTBSPwYarrCRpYwkh473WR3zxjGO3B9XLuzJuRytfvwYFt8BAAD//wMAUEsDBBQABgAIAAAA&#10;IQDgBJk23wAAAAgBAAAPAAAAZHJzL2Rvd25yZXYueG1sTI/NTsMwEITvSLyDtUhcEHVCk9CEbCqE&#10;BIIbtBVc3XibRPgn2G4a3h5zguNoRjPf1OtZKzaR84M1COkiAUamtXIwHcJu+3i9AuaDMFIoawjh&#10;mzysm/OzWlTSnswbTZvQsVhifCUQ+hDGinPf9qSFX9iRTPQO1mkRonQdl06cYrlW/CZJCq7FYOJC&#10;L0Z66Kn93Bw1wip7nj78y/L1vS0OqgxXt9PTl0O8vJjv74AFmsNfGH7xIzo0kWlvj0Z6phCyNEtj&#10;FCHPgEU/z4slsD1CUZbAm5r/P9D8AAAA//8DAFBLAQItABQABgAIAAAAIQC2gziS/gAAAOEBAAAT&#10;AAAAAAAAAAAAAAAAAAAAAABbQ29udGVudF9UeXBlc10ueG1sUEsBAi0AFAAGAAgAAAAhADj9If/W&#10;AAAAlAEAAAsAAAAAAAAAAAAAAAAALwEAAF9yZWxzLy5yZWxzUEsBAi0AFAAGAAgAAAAhAFIzye9H&#10;AgAAYAQAAA4AAAAAAAAAAAAAAAAALgIAAGRycy9lMm9Eb2MueG1sUEsBAi0AFAAGAAgAAAAhAOAE&#10;mTbfAAAACAEAAA8AAAAAAAAAAAAAAAAAoQQAAGRycy9kb3ducmV2LnhtbFBLBQYAAAAABAAEAPMA&#10;AACtBQAAAAA=&#10;">
                <v:textbox>
                  <w:txbxContent>
                    <w:p w:rsidR="00693606" w:rsidRDefault="00693606" w:rsidP="00693606">
                      <w:pPr>
                        <w:rPr>
                          <w:rFonts w:hint="eastAsia"/>
                          <w:sz w:val="18"/>
                        </w:rPr>
                      </w:pPr>
                      <w:r>
                        <w:rPr>
                          <w:rFonts w:hint="eastAsia"/>
                          <w:sz w:val="18"/>
                        </w:rPr>
                        <w:t>C.E.O.</w:t>
                      </w:r>
                    </w:p>
                  </w:txbxContent>
                </v:textbox>
              </v:shape>
            </w:pict>
          </mc:Fallback>
        </mc:AlternateContent>
      </w:r>
      <w:r w:rsidRPr="00693606">
        <w:rPr>
          <w:rFonts w:ascii="Century" w:eastAsia="ＭＳ 明朝" w:hAnsi="Century" w:cs="Times New Roman"/>
          <w:noProof/>
          <w:sz w:val="20"/>
          <w:szCs w:val="24"/>
        </w:rPr>
        <mc:AlternateContent>
          <mc:Choice Requires="wps">
            <w:drawing>
              <wp:anchor distT="0" distB="0" distL="114300" distR="114300" simplePos="0" relativeHeight="251661312" behindDoc="0" locked="0" layoutInCell="1" allowOverlap="1">
                <wp:simplePos x="0" y="0"/>
                <wp:positionH relativeFrom="column">
                  <wp:posOffset>5267325</wp:posOffset>
                </wp:positionH>
                <wp:positionV relativeFrom="paragraph">
                  <wp:posOffset>34290</wp:posOffset>
                </wp:positionV>
                <wp:extent cx="902970" cy="409575"/>
                <wp:effectExtent l="5080" t="6350" r="6350" b="12700"/>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09575"/>
                        </a:xfrm>
                        <a:prstGeom prst="rect">
                          <a:avLst/>
                        </a:prstGeom>
                        <a:solidFill>
                          <a:srgbClr val="FFFFFF"/>
                        </a:solidFill>
                        <a:ln w="9525">
                          <a:solidFill>
                            <a:srgbClr val="000000"/>
                          </a:solidFill>
                          <a:miter lim="800000"/>
                          <a:headEnd/>
                          <a:tailEnd/>
                        </a:ln>
                      </wps:spPr>
                      <wps:txbx>
                        <w:txbxContent>
                          <w:p w:rsidR="00693606" w:rsidRDefault="00693606" w:rsidP="00693606">
                            <w:pPr>
                              <w:rPr>
                                <w:sz w:val="18"/>
                              </w:rPr>
                            </w:pPr>
                            <w:r>
                              <w:rPr>
                                <w:rFonts w:hint="eastAsia"/>
                                <w:sz w:val="18"/>
                              </w:rPr>
                              <w:t>A.O.M.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テキスト ボックス 3" o:spid="_x0000_s1027" type="#_x0000_t202" style="position:absolute;left:0;text-align:left;margin-left:414.75pt;margin-top:2.7pt;width:71.1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1+qSgIAAGcEAAAOAAAAZHJzL2Uyb0RvYy54bWysVM2O0zAQviPxDpbvNGm3ZbfRpqulSxHS&#10;LiAtPIDrOI2F4zG226QctxLiIXgFxJnnyYswdrrd8ndB5GB5PDPfzHwzk/OLtlZkI6yToHM6HKSU&#10;CM2hkHqV03dvF0/OKHGe6YIp0CKnW+Hoxezxo/PGZGIEFahCWIIg2mWNyWnlvcmSxPFK1MwNwAiN&#10;yhJszTyKdpUUljWIXqtklKZPkwZsYSxw4Ry+XvVKOov4ZSm4f12WTniicoq5+XjaeC7DmczOWbay&#10;zFSS79Ng/5BFzaTGoAeoK+YZWVv5G1QtuQUHpR9wqBMoS8lFrAGrGaa/VHNbMSNiLUiOMwea3P+D&#10;5a82byyRRU5PKNGsxhZ1u0/d3dfu7nu3+0y63Zdut+vuvqFMTgJdjXEZet0a9PPtM2ix7bF0Z66B&#10;v3dEw7xieiUurYWmEqzAdIfBMzly7XFcAFk2N1BgXLb2EIHa0taBS2SHIDq2bXtolWg94fg4TUfT&#10;U9RwVI3T6eR0EiOw7N7ZWOdfCKhJuOTU4iREcLa5dj4kw7J7kxDLgZLFQioVBbtazpUlG4ZTs4jf&#10;Hv0nM6VJg5lMRpO+/r9CpPH7E0QtPY6/knVOzw5GLAusPddFHE7PpOrvmLLSexoDcz2Hvl22sYGR&#10;40DxEoot8mqhn3bcTrxUYD9S0uCk59R9WDMrKFEvNfZmOhyPw2pEYTw5HaFgjzXLYw3THKFy6inp&#10;r3Pfr9PaWLmqMFI/DRousZ+ljFw/ZLVPH6c5tmC/eWFdjuVo9fB/mP0AAAD//wMAUEsDBBQABgAI&#10;AAAAIQALu5/A3wAAAAgBAAAPAAAAZHJzL2Rvd25yZXYueG1sTI/BTsMwEETvSPyDtUhcEHVa2qQO&#10;cSqEBKI3KAiubrxNIux1sN00/D3mBMfVjN68rTaTNWxEH3pHEuazDBhS43RPrYS314frNbAQFWll&#10;HKGEbwywqc/PKlVqd6IXHHexZQlCoVQSuhiHkvPQdGhVmLkBKWUH562K6fQt116dEtwavsiynFvV&#10;U1ro1ID3HTafu6OVsF4+jR9he/P83uQHI+JVMT5+eSkvL6a7W2ARp/hXhl/9pA51ctq7I+nATGIs&#10;xCpVJayWwFIuinkBbC8hFwJ4XfH/D9Q/AAAA//8DAFBLAQItABQABgAIAAAAIQC2gziS/gAAAOEB&#10;AAATAAAAAAAAAAAAAAAAAAAAAABbQ29udGVudF9UeXBlc10ueG1sUEsBAi0AFAAGAAgAAAAhADj9&#10;If/WAAAAlAEAAAsAAAAAAAAAAAAAAAAALwEAAF9yZWxzLy5yZWxzUEsBAi0AFAAGAAgAAAAhACIr&#10;X6pKAgAAZwQAAA4AAAAAAAAAAAAAAAAALgIAAGRycy9lMm9Eb2MueG1sUEsBAi0AFAAGAAgAAAAh&#10;AAu7n8DfAAAACAEAAA8AAAAAAAAAAAAAAAAApAQAAGRycy9kb3ducmV2LnhtbFBLBQYAAAAABAAE&#10;APMAAACwBQAAAAA=&#10;">
                <v:textbox>
                  <w:txbxContent>
                    <w:p w:rsidR="00693606" w:rsidRDefault="00693606" w:rsidP="00693606">
                      <w:pPr>
                        <w:rPr>
                          <w:rFonts w:hint="eastAsia"/>
                          <w:sz w:val="18"/>
                        </w:rPr>
                      </w:pPr>
                      <w:r>
                        <w:rPr>
                          <w:rFonts w:hint="eastAsia"/>
                          <w:sz w:val="18"/>
                        </w:rPr>
                        <w:t>A.O.M.</w:t>
                      </w:r>
                    </w:p>
                  </w:txbxContent>
                </v:textbox>
              </v:shape>
            </w:pict>
          </mc:Fallback>
        </mc:AlternateContent>
      </w:r>
      <w:r w:rsidRPr="00693606">
        <w:rPr>
          <w:rFonts w:ascii="Century" w:eastAsia="ＭＳ 明朝" w:hAnsi="Century" w:cs="Times New Roman"/>
          <w:noProof/>
          <w:sz w:val="20"/>
          <w:szCs w:val="24"/>
        </w:rPr>
        <mc:AlternateContent>
          <mc:Choice Requires="wps">
            <w:drawing>
              <wp:anchor distT="0" distB="0" distL="114300" distR="114300" simplePos="0" relativeHeight="251660288" behindDoc="0" locked="0" layoutInCell="1" allowOverlap="1">
                <wp:simplePos x="0" y="0"/>
                <wp:positionH relativeFrom="column">
                  <wp:posOffset>4400550</wp:posOffset>
                </wp:positionH>
                <wp:positionV relativeFrom="paragraph">
                  <wp:posOffset>34290</wp:posOffset>
                </wp:positionV>
                <wp:extent cx="902970" cy="409575"/>
                <wp:effectExtent l="5080" t="6350" r="6350" b="1270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09575"/>
                        </a:xfrm>
                        <a:prstGeom prst="rect">
                          <a:avLst/>
                        </a:prstGeom>
                        <a:solidFill>
                          <a:srgbClr val="FFFFFF"/>
                        </a:solidFill>
                        <a:ln w="9525">
                          <a:solidFill>
                            <a:srgbClr val="000000"/>
                          </a:solidFill>
                          <a:miter lim="800000"/>
                          <a:headEnd/>
                          <a:tailEnd/>
                        </a:ln>
                      </wps:spPr>
                      <wps:txbx>
                        <w:txbxContent>
                          <w:p w:rsidR="00693606" w:rsidRDefault="00693606" w:rsidP="00693606">
                            <w:pPr>
                              <w:rPr>
                                <w:sz w:val="18"/>
                              </w:rPr>
                            </w:pPr>
                            <w:r>
                              <w:rPr>
                                <w:rFonts w:hint="eastAsia"/>
                                <w:sz w:val="18"/>
                              </w:rPr>
                              <w:t>I.O.O.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テキスト ボックス 2" o:spid="_x0000_s1028" type="#_x0000_t202" style="position:absolute;left:0;text-align:left;margin-left:346.5pt;margin-top:2.7pt;width:71.1pt;height:3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M7LSQIAAGcEAAAOAAAAZHJzL2Uyb0RvYy54bWysVM2O0zAQviPxDpbvbNKopdto09WyyyKk&#10;5UdaeADXcRoLx2Nst0k5biXEQ/AKiDPPkxdh7GRL+bsgcrA8Hs/nme+bydl51yiyFdZJ0AWdnKSU&#10;CM2hlHpd0Ldvrh+dUuI80yVToEVBd8LR8+XDB2etyUUGNahSWIIg2uWtKWjtvcmTxPFaNMydgBEa&#10;nRXYhnk07TopLWsRvVFJlqaPkxZsaSxw4RyeXg1Ouoz4VSW4f1VVTniiCoq5+bjauK7CmizPWL62&#10;zNSSj2mwf8iiYVLjoweoK+YZ2Vj5G1QjuQUHlT/h0CRQVZKLWANWM0l/qea2ZkbEWpAcZw40uf8H&#10;y19uX1siy4JmlGjWoET9/mN/96W/+9bvP5F+/7nf7/u7r2iTLNDVGpdj1K3BON89gQ5lj6U7cwP8&#10;nSMaLmum1+LCWmhrwUpMdxIik6PQAccFkFX7Akp8l208RKCusk3gEtkhiI6y7Q5Sic4TjoeLNFvM&#10;0cPRNU0Xs/ksvsDy+2BjnX8moCFhU1CLnRDB2fbG+ZAMy++vhLccKFleS6WiYderS2XJlmHXXMdv&#10;RP/pmtKkxUxm2Wyo/68Qafz+BNFIj+2vZFPQ08MllgfWnuoyNqdnUg17TFnpkcbA3MCh71bdKOCo&#10;zgrKHfJqYeh2nE7c1GA/UNJipxfUvd8wKyhRzzVqs5hMp2E0ojGdzTM07LFndexhmiNUQT0lw/bS&#10;D+O0MVaua3xp6AYNF6hnJSPXQfghqzF97OYowTh5YVyO7Xjrx/9h+R0AAP//AwBQSwMEFAAGAAgA&#10;AAAhAGKAgUzeAAAACAEAAA8AAABkcnMvZG93bnJldi54bWxMj8FOwzAQRO9I/IO1SFxQ69C0IQlx&#10;KoQEojdoEVzdeJtE2Otgu2n4e9wTHFdvNfOmWk9GsxGd7y0JuJ0nwJAaq3pqBbzvnmY5MB8kKakt&#10;oYAf9LCuLy8qWSp7ojcct6FlMYR8KQV0IQwl577p0Eg/twNSZAfrjAzxdC1XTp5iuNF8kSQZN7Kn&#10;2NDJAR87bL62RyMgX76Mn36Tvn402UEX4eZufP52QlxfTQ/3wAJO4e8ZzvpRHerotLdHUp5pAVmR&#10;xi1BwGoJLPI8XS2A7c+gAF5X/P+A+hcAAP//AwBQSwECLQAUAAYACAAAACEAtoM4kv4AAADhAQAA&#10;EwAAAAAAAAAAAAAAAAAAAAAAW0NvbnRlbnRfVHlwZXNdLnhtbFBLAQItABQABgAIAAAAIQA4/SH/&#10;1gAAAJQBAAALAAAAAAAAAAAAAAAAAC8BAABfcmVscy8ucmVsc1BLAQItABQABgAIAAAAIQCvHM7L&#10;SQIAAGcEAAAOAAAAAAAAAAAAAAAAAC4CAABkcnMvZTJvRG9jLnhtbFBLAQItABQABgAIAAAAIQBi&#10;gIFM3gAAAAgBAAAPAAAAAAAAAAAAAAAAAKMEAABkcnMvZG93bnJldi54bWxQSwUGAAAAAAQABADz&#10;AAAArgUAAAAA&#10;">
                <v:textbox>
                  <w:txbxContent>
                    <w:p w:rsidR="00693606" w:rsidRDefault="00693606" w:rsidP="00693606">
                      <w:pPr>
                        <w:rPr>
                          <w:rFonts w:hint="eastAsia"/>
                          <w:sz w:val="18"/>
                        </w:rPr>
                      </w:pPr>
                      <w:r>
                        <w:rPr>
                          <w:rFonts w:hint="eastAsia"/>
                          <w:sz w:val="18"/>
                        </w:rPr>
                        <w:t>I.O.O.</w:t>
                      </w:r>
                    </w:p>
                  </w:txbxContent>
                </v:textbox>
              </v:shape>
            </w:pict>
          </mc:Fallback>
        </mc:AlternateContent>
      </w:r>
      <w:r w:rsidRPr="00693606">
        <w:rPr>
          <w:rFonts w:ascii="Century" w:eastAsia="ＭＳ 明朝" w:hAnsi="Century" w:cs="Times New Roman"/>
          <w:noProof/>
          <w:sz w:val="20"/>
          <w:szCs w:val="24"/>
        </w:rPr>
        <mc:AlternateContent>
          <mc:Choice Requires="wps">
            <w:drawing>
              <wp:anchor distT="0" distB="0" distL="114300" distR="114300" simplePos="0" relativeHeight="251659264" behindDoc="0" locked="0" layoutInCell="1" allowOverlap="1">
                <wp:simplePos x="0" y="0"/>
                <wp:positionH relativeFrom="column">
                  <wp:posOffset>3533775</wp:posOffset>
                </wp:positionH>
                <wp:positionV relativeFrom="paragraph">
                  <wp:posOffset>34290</wp:posOffset>
                </wp:positionV>
                <wp:extent cx="902970" cy="409575"/>
                <wp:effectExtent l="5080" t="6350" r="6350" b="1270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09575"/>
                        </a:xfrm>
                        <a:prstGeom prst="rect">
                          <a:avLst/>
                        </a:prstGeom>
                        <a:solidFill>
                          <a:srgbClr val="FFFFFF"/>
                        </a:solidFill>
                        <a:ln w="9525">
                          <a:solidFill>
                            <a:srgbClr val="000000"/>
                          </a:solidFill>
                          <a:miter lim="800000"/>
                          <a:headEnd/>
                          <a:tailEnd/>
                        </a:ln>
                      </wps:spPr>
                      <wps:txbx>
                        <w:txbxContent>
                          <w:p w:rsidR="00693606" w:rsidRDefault="00693606" w:rsidP="00693606">
                            <w:pPr>
                              <w:rPr>
                                <w:sz w:val="18"/>
                              </w:rPr>
                            </w:pPr>
                            <w:r>
                              <w:rPr>
                                <w:rFonts w:hint="eastAsia"/>
                                <w:sz w:val="18"/>
                              </w:rPr>
                              <w:t>C.O.O.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テキスト ボックス 1" o:spid="_x0000_s1029" type="#_x0000_t202" style="position:absolute;left:0;text-align:left;margin-left:278.25pt;margin-top:2.7pt;width:71.1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kpsSgIAAGcEAAAOAAAAZHJzL2Uyb0RvYy54bWysVMGO0zAQvSPxD5bvbNLS0m3UdLXssghp&#10;F5AWPsB1nMbC8RjbbVKOrYT4CH4BceZ78iOMnW6JgBMiB8vj8Ty/eTOTxUVbK7IV1knQOR2dpZQI&#10;zaGQep3T9+9unpxT4jzTBVOgRU53wtGL5eNHi8ZkYgwVqEJYgiDaZY3JaeW9yZLE8UrUzJ2BERqd&#10;JdiaeTTtOiksaxC9Vsk4TZ8lDdjCWODCOTy97p10GfHLUnD/piyd8ETlFLn5uNq4rsKaLBcsW1tm&#10;KsmPNNg/sKiZ1PjoCeqaeUY2Vv4BVUtuwUHpzzjUCZSl5CLmgNmM0t+yua+YETEXFMeZk0zu/8Hy&#10;19u3lsgCa0eJZjWWqDt87vbfuv2P7vCFdIev3eHQ7b+jTUZBrsa4DKPuDcb59jm0ITSk7swt8A+O&#10;aLiqmF6LS2uhqQQrkG6MTAahPY4LIKvmDgp8l208RKC2tHUARHUIomPZdqdSidYTjofzdDyfoYej&#10;a5LOp7Np4Jaw7CHYWOdfCqhJ2OTUYidEcLa9db6/+nAlkgclixupVDTsenWlLNky7Jqb+B3R3fCa&#10;0qRBJtPxtM9/6HNDiDR+f4Oopcf2V7LO6fnpEsuCai90EZvTM6n6PWanNCYZZAzK9Rr6dtXGAj59&#10;qM4Kih3qaqHvdpxO3FRgP1HSYKfn1H3cMCsoUa801mY+mkzCaERjMp2N0bBDz2roYZojVE49Jf32&#10;yvfjtDFWrit8qe8GDZdYz1JGrQPjntWRPnZzrNZx8sK4DO1469f/YfkTAAD//wMAUEsDBBQABgAI&#10;AAAAIQBhlrTt3gAAAAgBAAAPAAAAZHJzL2Rvd25yZXYueG1sTI/BTsMwEETvSPyDtUhcEHWAJk1C&#10;nAohgeAGBcHVjbdJRLwOtpuGv2d7gtusZjT7plrPdhAT+tA7UnC1SEAgNc701Cp4f3u4zEGEqMno&#10;wREq+MEA6/r0pNKlcQd6xWkTW8ElFEqtoItxLKUMTYdWh4UbkdjbOW915NO30nh94HI7yOskyaTV&#10;PfGHTo9432HztdlbBfnyafoMzzcvH022G4p4sZoev71S52fz3S2IiHP8C8MRn9GhZqat25MJYlCQ&#10;plnKURZLEOxnRb4CsT2KAmRdyf8D6l8AAAD//wMAUEsBAi0AFAAGAAgAAAAhALaDOJL+AAAA4QEA&#10;ABMAAAAAAAAAAAAAAAAAAAAAAFtDb250ZW50X1R5cGVzXS54bWxQSwECLQAUAAYACAAAACEAOP0h&#10;/9YAAACUAQAACwAAAAAAAAAAAAAAAAAvAQAAX3JlbHMvLnJlbHNQSwECLQAUAAYACAAAACEAOnJK&#10;bEoCAABnBAAADgAAAAAAAAAAAAAAAAAuAgAAZHJzL2Uyb0RvYy54bWxQSwECLQAUAAYACAAAACEA&#10;YZa07d4AAAAIAQAADwAAAAAAAAAAAAAAAACkBAAAZHJzL2Rvd25yZXYueG1sUEsFBgAAAAAEAAQA&#10;8wAAAK8FAAAAAA==&#10;">
                <v:textbox>
                  <w:txbxContent>
                    <w:p w:rsidR="00693606" w:rsidRDefault="00693606" w:rsidP="00693606">
                      <w:pPr>
                        <w:rPr>
                          <w:rFonts w:hint="eastAsia"/>
                          <w:sz w:val="18"/>
                        </w:rPr>
                      </w:pPr>
                      <w:r>
                        <w:rPr>
                          <w:rFonts w:hint="eastAsia"/>
                          <w:sz w:val="18"/>
                        </w:rPr>
                        <w:t>C.O.O.</w:t>
                      </w:r>
                    </w:p>
                  </w:txbxContent>
                </v:textbox>
              </v:shape>
            </w:pict>
          </mc:Fallback>
        </mc:AlternateContent>
      </w:r>
    </w:p>
    <w:p w:rsidR="00693606" w:rsidRPr="00693606" w:rsidRDefault="00693606" w:rsidP="00693606">
      <w:pPr>
        <w:rPr>
          <w:rFonts w:ascii="Century" w:eastAsia="ＭＳ 明朝" w:hAnsi="Century" w:cs="Times New Roman"/>
          <w:sz w:val="40"/>
          <w:szCs w:val="24"/>
        </w:rPr>
      </w:pPr>
      <w:r w:rsidRPr="00693606">
        <w:rPr>
          <w:rFonts w:ascii="Century" w:eastAsia="ＭＳ 明朝" w:hAnsi="Century" w:cs="Times New Roman" w:hint="eastAsia"/>
          <w:sz w:val="40"/>
          <w:szCs w:val="24"/>
        </w:rPr>
        <w:t>研修報告書</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538"/>
      </w:tblGrid>
      <w:tr w:rsidR="00693606" w:rsidRPr="00693606" w:rsidTr="004A687C">
        <w:trPr>
          <w:trHeight w:val="300"/>
        </w:trPr>
        <w:tc>
          <w:tcPr>
            <w:tcW w:w="10020" w:type="dxa"/>
            <w:tcBorders>
              <w:top w:val="thinThickSmallGap" w:sz="24" w:space="0" w:color="auto"/>
              <w:left w:val="nil"/>
              <w:bottom w:val="single" w:sz="8" w:space="0" w:color="auto"/>
              <w:right w:val="nil"/>
            </w:tcBorders>
            <w:vAlign w:val="center"/>
          </w:tcPr>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所　　属　　東病棟　　　　　職　種　看護師　　　　　氏　名　松舘　優司</w:t>
            </w:r>
          </w:p>
        </w:tc>
      </w:tr>
      <w:tr w:rsidR="00693606" w:rsidRPr="00693606" w:rsidTr="004A687C">
        <w:trPr>
          <w:trHeight w:val="300"/>
        </w:trPr>
        <w:tc>
          <w:tcPr>
            <w:tcW w:w="10020" w:type="dxa"/>
            <w:tcBorders>
              <w:top w:val="single" w:sz="8" w:space="0" w:color="auto"/>
              <w:left w:val="nil"/>
              <w:bottom w:val="single" w:sz="8" w:space="0" w:color="auto"/>
              <w:right w:val="nil"/>
            </w:tcBorders>
            <w:vAlign w:val="center"/>
          </w:tcPr>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期　　間　　令和元年</w:t>
            </w:r>
            <w:r w:rsidRPr="00693606">
              <w:rPr>
                <w:rFonts w:ascii="Century" w:eastAsia="ＭＳ 明朝" w:hAnsi="Century" w:cs="Times New Roman" w:hint="eastAsia"/>
                <w:szCs w:val="24"/>
              </w:rPr>
              <w:t>6</w:t>
            </w:r>
            <w:r w:rsidRPr="00693606">
              <w:rPr>
                <w:rFonts w:ascii="Century" w:eastAsia="ＭＳ 明朝" w:hAnsi="Century" w:cs="Times New Roman" w:hint="eastAsia"/>
                <w:szCs w:val="24"/>
              </w:rPr>
              <w:t>月</w:t>
            </w:r>
            <w:r w:rsidRPr="00693606">
              <w:rPr>
                <w:rFonts w:ascii="Century" w:eastAsia="ＭＳ 明朝" w:hAnsi="Century" w:cs="Times New Roman" w:hint="eastAsia"/>
                <w:szCs w:val="24"/>
              </w:rPr>
              <w:t>17</w:t>
            </w:r>
            <w:r w:rsidRPr="00693606">
              <w:rPr>
                <w:rFonts w:ascii="Century" w:eastAsia="ＭＳ 明朝" w:hAnsi="Century" w:cs="Times New Roman" w:hint="eastAsia"/>
                <w:szCs w:val="24"/>
              </w:rPr>
              <w:t>日～</w:t>
            </w:r>
            <w:r w:rsidRPr="00693606">
              <w:rPr>
                <w:rFonts w:ascii="Century" w:eastAsia="ＭＳ 明朝" w:hAnsi="Century" w:cs="Times New Roman" w:hint="eastAsia"/>
                <w:szCs w:val="24"/>
              </w:rPr>
              <w:t>6</w:t>
            </w:r>
            <w:r w:rsidRPr="00693606">
              <w:rPr>
                <w:rFonts w:ascii="Century" w:eastAsia="ＭＳ 明朝" w:hAnsi="Century" w:cs="Times New Roman" w:hint="eastAsia"/>
                <w:szCs w:val="24"/>
              </w:rPr>
              <w:t>月</w:t>
            </w:r>
            <w:r w:rsidRPr="00693606">
              <w:rPr>
                <w:rFonts w:ascii="Century" w:eastAsia="ＭＳ 明朝" w:hAnsi="Century" w:cs="Times New Roman" w:hint="eastAsia"/>
                <w:szCs w:val="24"/>
              </w:rPr>
              <w:t>21</w:t>
            </w:r>
            <w:r w:rsidRPr="00693606">
              <w:rPr>
                <w:rFonts w:ascii="Century" w:eastAsia="ＭＳ 明朝" w:hAnsi="Century" w:cs="Times New Roman" w:hint="eastAsia"/>
                <w:szCs w:val="24"/>
              </w:rPr>
              <w:t>日</w:t>
            </w:r>
          </w:p>
        </w:tc>
      </w:tr>
      <w:tr w:rsidR="00693606" w:rsidRPr="00693606" w:rsidTr="004A687C">
        <w:trPr>
          <w:trHeight w:val="300"/>
        </w:trPr>
        <w:tc>
          <w:tcPr>
            <w:tcW w:w="10020" w:type="dxa"/>
            <w:tcBorders>
              <w:top w:val="single" w:sz="8" w:space="0" w:color="auto"/>
              <w:left w:val="nil"/>
              <w:bottom w:val="single" w:sz="8" w:space="0" w:color="auto"/>
              <w:right w:val="nil"/>
            </w:tcBorders>
            <w:vAlign w:val="center"/>
          </w:tcPr>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出張目的　　「令和元年度第</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回アルコール依存症臨床医等研修」への参加。</w:t>
            </w:r>
          </w:p>
        </w:tc>
      </w:tr>
      <w:tr w:rsidR="00693606" w:rsidRPr="00693606" w:rsidTr="004A687C">
        <w:trPr>
          <w:trHeight w:val="300"/>
        </w:trPr>
        <w:tc>
          <w:tcPr>
            <w:tcW w:w="10020" w:type="dxa"/>
            <w:tcBorders>
              <w:top w:val="single" w:sz="8" w:space="0" w:color="auto"/>
              <w:left w:val="nil"/>
              <w:bottom w:val="single" w:sz="8" w:space="0" w:color="auto"/>
              <w:right w:val="nil"/>
            </w:tcBorders>
            <w:vAlign w:val="center"/>
          </w:tcPr>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出</w:t>
            </w:r>
            <w:r w:rsidRPr="00693606">
              <w:rPr>
                <w:rFonts w:ascii="Century" w:eastAsia="ＭＳ 明朝" w:hAnsi="Century" w:cs="Times New Roman" w:hint="eastAsia"/>
                <w:szCs w:val="24"/>
              </w:rPr>
              <w:t xml:space="preserve"> </w:t>
            </w:r>
            <w:r w:rsidRPr="00693606">
              <w:rPr>
                <w:rFonts w:ascii="Century" w:eastAsia="ＭＳ 明朝" w:hAnsi="Century" w:cs="Times New Roman" w:hint="eastAsia"/>
                <w:szCs w:val="24"/>
              </w:rPr>
              <w:t>張</w:t>
            </w:r>
            <w:r w:rsidRPr="00693606">
              <w:rPr>
                <w:rFonts w:ascii="Century" w:eastAsia="ＭＳ 明朝" w:hAnsi="Century" w:cs="Times New Roman" w:hint="eastAsia"/>
                <w:szCs w:val="24"/>
              </w:rPr>
              <w:t xml:space="preserve"> </w:t>
            </w:r>
            <w:r w:rsidRPr="00693606">
              <w:rPr>
                <w:rFonts w:ascii="Century" w:eastAsia="ＭＳ 明朝" w:hAnsi="Century" w:cs="Times New Roman" w:hint="eastAsia"/>
                <w:szCs w:val="24"/>
              </w:rPr>
              <w:t>先　　独立行政法人国立病院機構久里浜医療センター</w:t>
            </w:r>
          </w:p>
        </w:tc>
      </w:tr>
      <w:tr w:rsidR="00693606" w:rsidRPr="00693606" w:rsidTr="004A687C">
        <w:trPr>
          <w:trHeight w:val="300"/>
        </w:trPr>
        <w:tc>
          <w:tcPr>
            <w:tcW w:w="10020" w:type="dxa"/>
            <w:tcBorders>
              <w:top w:val="single" w:sz="8" w:space="0" w:color="auto"/>
              <w:left w:val="nil"/>
              <w:bottom w:val="nil"/>
              <w:right w:val="nil"/>
            </w:tcBorders>
            <w:vAlign w:val="center"/>
          </w:tcPr>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研修に関する考察（プログラム毎に）　　　　　　　研修要旨（プログラム毎に）</w:t>
            </w:r>
          </w:p>
        </w:tc>
      </w:tr>
    </w:tbl>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6/17(</w:t>
      </w:r>
      <w:r w:rsidRPr="00693606">
        <w:rPr>
          <w:rFonts w:ascii="Century" w:eastAsia="ＭＳ 明朝" w:hAnsi="Century" w:cs="Times New Roman" w:hint="eastAsia"/>
          <w:szCs w:val="24"/>
        </w:rPr>
        <w:t>月</w:t>
      </w:r>
      <w:r w:rsidRPr="00693606">
        <w:rPr>
          <w:rFonts w:ascii="Century" w:eastAsia="ＭＳ 明朝" w:hAnsi="Century" w:cs="Times New Roman" w:hint="eastAsia"/>
          <w:szCs w:val="24"/>
        </w:rPr>
        <w:t>)</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①久里浜医療センターの治療システム</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w:t>
      </w:r>
      <w:r w:rsidRPr="00693606">
        <w:rPr>
          <w:rFonts w:ascii="Century" w:eastAsia="ＭＳ 明朝" w:hAnsi="Century" w:cs="Times New Roman" w:hint="eastAsia"/>
          <w:szCs w:val="24"/>
        </w:rPr>
        <w:t>S38</w:t>
      </w:r>
      <w:r w:rsidRPr="00693606">
        <w:rPr>
          <w:rFonts w:ascii="Century" w:eastAsia="ＭＳ 明朝" w:hAnsi="Century" w:cs="Times New Roman" w:hint="eastAsia"/>
          <w:szCs w:val="24"/>
        </w:rPr>
        <w:t>年より国内における初のアルコール依存症専門病棟が設置され、</w:t>
      </w:r>
      <w:r w:rsidRPr="00693606">
        <w:rPr>
          <w:rFonts w:ascii="Century" w:eastAsia="ＭＳ 明朝" w:hAnsi="Century" w:cs="Times New Roman" w:hint="eastAsia"/>
          <w:szCs w:val="24"/>
        </w:rPr>
        <w:t>1980</w:t>
      </w:r>
      <w:r w:rsidRPr="00693606">
        <w:rPr>
          <w:rFonts w:ascii="Century" w:eastAsia="ＭＳ 明朝" w:hAnsi="Century" w:cs="Times New Roman" w:hint="eastAsia"/>
          <w:szCs w:val="24"/>
        </w:rPr>
        <w:t>年代よりアルコールリハビリテーションプログラム</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以下</w:t>
      </w:r>
      <w:r w:rsidRPr="00693606">
        <w:rPr>
          <w:rFonts w:ascii="Century" w:eastAsia="ＭＳ 明朝" w:hAnsi="Century" w:cs="Times New Roman" w:hint="eastAsia"/>
          <w:szCs w:val="24"/>
        </w:rPr>
        <w:t>ARP)</w:t>
      </w:r>
      <w:r w:rsidRPr="00693606">
        <w:rPr>
          <w:rFonts w:ascii="Century" w:eastAsia="ＭＳ 明朝" w:hAnsi="Century" w:cs="Times New Roman" w:hint="eastAsia"/>
          <w:szCs w:val="24"/>
        </w:rPr>
        <w:t>のⅠ期・Ⅱ期治療が開始、</w:t>
      </w:r>
      <w:r w:rsidRPr="00693606">
        <w:rPr>
          <w:rFonts w:ascii="Century" w:eastAsia="ＭＳ 明朝" w:hAnsi="Century" w:cs="Times New Roman" w:hint="eastAsia"/>
          <w:szCs w:val="24"/>
        </w:rPr>
        <w:t>1990</w:t>
      </w:r>
      <w:r w:rsidRPr="00693606">
        <w:rPr>
          <w:rFonts w:ascii="Century" w:eastAsia="ＭＳ 明朝" w:hAnsi="Century" w:cs="Times New Roman" w:hint="eastAsia"/>
          <w:szCs w:val="24"/>
        </w:rPr>
        <w:t>年代より病棟の多様化がなされている。</w:t>
      </w:r>
      <w:r w:rsidRPr="00693606">
        <w:rPr>
          <w:rFonts w:ascii="Century" w:eastAsia="ＭＳ 明朝" w:hAnsi="Century" w:cs="Times New Roman" w:hint="eastAsia"/>
          <w:szCs w:val="24"/>
        </w:rPr>
        <w:t>2000</w:t>
      </w:r>
      <w:r w:rsidRPr="00693606">
        <w:rPr>
          <w:rFonts w:ascii="Century" w:eastAsia="ＭＳ 明朝" w:hAnsi="Century" w:cs="Times New Roman" w:hint="eastAsia"/>
          <w:szCs w:val="24"/>
        </w:rPr>
        <w:t>年代に入り、認知行動療法の導入、そして</w:t>
      </w:r>
      <w:r w:rsidRPr="00693606">
        <w:rPr>
          <w:rFonts w:ascii="Century" w:eastAsia="ＭＳ 明朝" w:hAnsi="Century" w:cs="Times New Roman" w:hint="eastAsia"/>
          <w:szCs w:val="24"/>
        </w:rPr>
        <w:t>2012</w:t>
      </w:r>
      <w:r w:rsidRPr="00693606">
        <w:rPr>
          <w:rFonts w:ascii="Century" w:eastAsia="ＭＳ 明朝" w:hAnsi="Century" w:cs="Times New Roman" w:hint="eastAsia"/>
          <w:szCs w:val="24"/>
        </w:rPr>
        <w:t>年より</w:t>
      </w:r>
      <w:r w:rsidRPr="00693606">
        <w:rPr>
          <w:rFonts w:ascii="Century" w:eastAsia="ＭＳ 明朝" w:hAnsi="Century" w:cs="Times New Roman" w:hint="eastAsia"/>
          <w:szCs w:val="24"/>
        </w:rPr>
        <w:t>GTMACK(</w:t>
      </w:r>
      <w:r w:rsidRPr="00693606">
        <w:rPr>
          <w:rFonts w:ascii="Century" w:eastAsia="ＭＳ 明朝" w:hAnsi="Century" w:cs="Times New Roman" w:hint="eastAsia"/>
          <w:szCs w:val="24"/>
        </w:rPr>
        <w:t>久里浜版認知行動治療プログラム</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が開始され、現在に至るまで、時代の流れに沿ったプログラムの改正が図られている。当院においては患者個人へのプログラム導入が多い事から、認知行動療法・集団療法の利点を取り入れ、強化していきたいと考える。又、センター自体が東京ドーム</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個分の敷地であるとの講師からの情報があり、歴史だけでなく規模も大きな病院であると再認識出来た。治療に参加するか否か、はたまた断酒するか否かを患者の自主性を尊重して決定する事により、患者自身が主体的に考え、断酒していく自覚を生じやすくするといった方法が用いられており、断酒を基本としながらも柔軟な対応が出来るようにしている点は当院においても取り入れて良いのではないかと感じ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ind w:firstLineChars="100" w:firstLine="210"/>
        <w:rPr>
          <w:rFonts w:ascii="Century" w:eastAsia="ＭＳ 明朝" w:hAnsi="Century" w:cs="Times New Roman"/>
          <w:szCs w:val="24"/>
        </w:rPr>
      </w:pPr>
      <w:r w:rsidRPr="00693606">
        <w:rPr>
          <w:rFonts w:ascii="Century" w:eastAsia="ＭＳ 明朝" w:hAnsi="Century" w:cs="Times New Roman" w:hint="eastAsia"/>
          <w:szCs w:val="24"/>
        </w:rPr>
        <w:t>S38</w:t>
      </w:r>
      <w:r w:rsidRPr="00693606">
        <w:rPr>
          <w:rFonts w:ascii="Century" w:eastAsia="ＭＳ 明朝" w:hAnsi="Century" w:cs="Times New Roman" w:hint="eastAsia"/>
          <w:szCs w:val="24"/>
        </w:rPr>
        <w:t>年に国内初めてのアルコール依存症専門病棟を設置。</w:t>
      </w:r>
      <w:r w:rsidRPr="00693606">
        <w:rPr>
          <w:rFonts w:ascii="Century" w:eastAsia="ＭＳ 明朝" w:hAnsi="Century" w:cs="Times New Roman" w:hint="eastAsia"/>
          <w:szCs w:val="24"/>
        </w:rPr>
        <w:t>1980</w:t>
      </w:r>
      <w:r w:rsidRPr="00693606">
        <w:rPr>
          <w:rFonts w:ascii="Century" w:eastAsia="ＭＳ 明朝" w:hAnsi="Century" w:cs="Times New Roman" w:hint="eastAsia"/>
          <w:szCs w:val="24"/>
        </w:rPr>
        <w:t>年代より</w:t>
      </w:r>
      <w:r w:rsidRPr="00693606">
        <w:rPr>
          <w:rFonts w:ascii="Century" w:eastAsia="ＭＳ 明朝" w:hAnsi="Century" w:cs="Times New Roman" w:hint="eastAsia"/>
          <w:szCs w:val="24"/>
        </w:rPr>
        <w:t>ARP</w:t>
      </w:r>
      <w:r w:rsidRPr="00693606">
        <w:rPr>
          <w:rFonts w:ascii="Century" w:eastAsia="ＭＳ 明朝" w:hAnsi="Century" w:cs="Times New Roman" w:hint="eastAsia"/>
          <w:szCs w:val="24"/>
        </w:rPr>
        <w:t>のⅠ期・Ⅱ期治療を開始。</w:t>
      </w:r>
      <w:r w:rsidRPr="00693606">
        <w:rPr>
          <w:rFonts w:ascii="Century" w:eastAsia="ＭＳ 明朝" w:hAnsi="Century" w:cs="Times New Roman" w:hint="eastAsia"/>
          <w:szCs w:val="24"/>
        </w:rPr>
        <w:t>1990</w:t>
      </w:r>
      <w:r w:rsidRPr="00693606">
        <w:rPr>
          <w:rFonts w:ascii="Century" w:eastAsia="ＭＳ 明朝" w:hAnsi="Century" w:cs="Times New Roman" w:hint="eastAsia"/>
          <w:szCs w:val="24"/>
        </w:rPr>
        <w:t>年代よりバブル期等の時代背景も関連して女性・高齢者・若年者の印主人公の増加に伴い、治療のユニットを多様化している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女性限定の病棟、男性のⅠ期治療病棟、男性患者</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成人</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のⅡ期治療病棟、男性患者</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高齢者</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のⅡ期治療病棟の</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つ</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2000</w:t>
      </w:r>
      <w:r w:rsidRPr="00693606">
        <w:rPr>
          <w:rFonts w:ascii="Century" w:eastAsia="ＭＳ 明朝" w:hAnsi="Century" w:cs="Times New Roman" w:hint="eastAsia"/>
          <w:szCs w:val="24"/>
        </w:rPr>
        <w:t>年代に入り、認知行動療法が導入され、</w:t>
      </w:r>
      <w:r w:rsidRPr="00693606">
        <w:rPr>
          <w:rFonts w:ascii="Century" w:eastAsia="ＭＳ 明朝" w:hAnsi="Century" w:cs="Times New Roman" w:hint="eastAsia"/>
          <w:szCs w:val="24"/>
        </w:rPr>
        <w:t>ARP</w:t>
      </w:r>
      <w:r w:rsidRPr="00693606">
        <w:rPr>
          <w:rFonts w:ascii="Century" w:eastAsia="ＭＳ 明朝" w:hAnsi="Century" w:cs="Times New Roman" w:hint="eastAsia"/>
          <w:szCs w:val="24"/>
        </w:rPr>
        <w:t>導入初期に行っていた「行軍」等の大集団精神療法から小軍団・個人精神療法へ移り変わっていったとの事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要因としては高齢化や身体合併症による維持の厳しさや世代間の価値観に違いによる集団への抵抗感がある様子</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2012</w:t>
      </w:r>
      <w:r w:rsidRPr="00693606">
        <w:rPr>
          <w:rFonts w:ascii="Century" w:eastAsia="ＭＳ 明朝" w:hAnsi="Century" w:cs="Times New Roman" w:hint="eastAsia"/>
          <w:szCs w:val="24"/>
        </w:rPr>
        <w:t>年より現在も使用されている</w:t>
      </w:r>
      <w:r w:rsidRPr="00693606">
        <w:rPr>
          <w:rFonts w:ascii="Century" w:eastAsia="ＭＳ 明朝" w:hAnsi="Century" w:cs="Times New Roman" w:hint="eastAsia"/>
          <w:szCs w:val="24"/>
        </w:rPr>
        <w:t>GTMACK(</w:t>
      </w:r>
      <w:r w:rsidRPr="00693606">
        <w:rPr>
          <w:rFonts w:ascii="Century" w:eastAsia="ＭＳ 明朝" w:hAnsi="Century" w:cs="Times New Roman" w:hint="eastAsia"/>
          <w:szCs w:val="24"/>
        </w:rPr>
        <w:t>久里浜版認知行動治療プログラム</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が導入されている。久里浜医療センターにおける</w:t>
      </w:r>
      <w:r w:rsidRPr="00693606">
        <w:rPr>
          <w:rFonts w:ascii="Century" w:eastAsia="ＭＳ 明朝" w:hAnsi="Century" w:cs="Times New Roman" w:hint="eastAsia"/>
          <w:szCs w:val="24"/>
        </w:rPr>
        <w:t>ARP</w:t>
      </w:r>
      <w:r w:rsidRPr="00693606">
        <w:rPr>
          <w:rFonts w:ascii="Century" w:eastAsia="ＭＳ 明朝" w:hAnsi="Century" w:cs="Times New Roman" w:hint="eastAsia"/>
          <w:szCs w:val="24"/>
        </w:rPr>
        <w:t>の基本理念として</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アルコール依存症は疾患だが、患者は正常な人格を持つ一人の人間である事、</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したがって、人権保護のため、強制入院の必要がある病期はあっても、強制入院させる病人ではないという</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点が掲げられている。外来におけるアルコール治療としては</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初診、</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再診</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通院治療</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その他</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外来治療プログラム・プレアルコホリックプログラム・アルコールデイケア・自助グループ：銀鈴会</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の</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点がなされているとの事。</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②アルコール依存症の概念と治療</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アルコール依存症の患者は</w:t>
      </w:r>
      <w:r w:rsidRPr="00693606">
        <w:rPr>
          <w:rFonts w:ascii="Century" w:eastAsia="ＭＳ 明朝" w:hAnsi="Century" w:cs="Times New Roman" w:hint="eastAsia"/>
          <w:szCs w:val="24"/>
        </w:rPr>
        <w:t>107</w:t>
      </w:r>
      <w:r w:rsidRPr="00693606">
        <w:rPr>
          <w:rFonts w:ascii="Century" w:eastAsia="ＭＳ 明朝" w:hAnsi="Century" w:cs="Times New Roman" w:hint="eastAsia"/>
          <w:szCs w:val="24"/>
        </w:rPr>
        <w:t>万人もいるとされ、実際に治療を受けているのは</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6</w:t>
      </w:r>
      <w:r w:rsidRPr="00693606">
        <w:rPr>
          <w:rFonts w:ascii="Century" w:eastAsia="ＭＳ 明朝" w:hAnsi="Century" w:cs="Times New Roman" w:hint="eastAsia"/>
          <w:szCs w:val="24"/>
        </w:rPr>
        <w:t>万人と少ない事がグラフ・データ比較から分かった。アルコール依存症は病気</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それも一般的な病気である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という認識が大切である為、</w:t>
      </w:r>
      <w:r w:rsidRPr="00693606">
        <w:rPr>
          <w:rFonts w:ascii="Century" w:eastAsia="ＭＳ 明朝" w:hAnsi="Century" w:cs="Times New Roman" w:hint="eastAsia"/>
          <w:szCs w:val="24"/>
        </w:rPr>
        <w:t>ARP</w:t>
      </w:r>
      <w:r w:rsidRPr="00693606">
        <w:rPr>
          <w:rFonts w:ascii="Century" w:eastAsia="ＭＳ 明朝" w:hAnsi="Century" w:cs="Times New Roman" w:hint="eastAsia"/>
          <w:szCs w:val="24"/>
        </w:rPr>
        <w:t>に臨む患者への意識付けはプログラムを実施していく上で必要になってくると感じた。アルコールの離脱期においては脱水や電解質異常、ビタミン欠乏、低血糖により「ウェルニッケ脳症」「コルサコフ症候群」「大酒家突然死症候群」等の重篤な疾患・ひいては死に繋がる危険性もある為、退院が近くなった患者には講師の話にもあったように①再飲酒しても食事は摂る事②食事ができなくなったら病院に行き、点滴等で栄養補充をするようにアドバイスをしていきたいと思っ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w:t>
      </w:r>
      <w:r w:rsidRPr="00693606">
        <w:rPr>
          <w:rFonts w:ascii="Century" w:eastAsia="ＭＳ 明朝" w:hAnsi="Century" w:cs="Times New Roman" w:hint="eastAsia"/>
          <w:szCs w:val="24"/>
        </w:rPr>
        <w:t>WHO</w:t>
      </w:r>
      <w:r w:rsidRPr="00693606">
        <w:rPr>
          <w:rFonts w:ascii="Century" w:eastAsia="ＭＳ 明朝" w:hAnsi="Century" w:cs="Times New Roman" w:hint="eastAsia"/>
          <w:szCs w:val="24"/>
        </w:rPr>
        <w:t>は「アルコールは</w:t>
      </w:r>
      <w:r w:rsidRPr="00693606">
        <w:rPr>
          <w:rFonts w:ascii="Century" w:eastAsia="ＭＳ 明朝" w:hAnsi="Century" w:cs="Times New Roman" w:hint="eastAsia"/>
          <w:szCs w:val="24"/>
        </w:rPr>
        <w:t>60</w:t>
      </w:r>
      <w:r w:rsidRPr="00693606">
        <w:rPr>
          <w:rFonts w:ascii="Century" w:eastAsia="ＭＳ 明朝" w:hAnsi="Century" w:cs="Times New Roman" w:hint="eastAsia"/>
          <w:szCs w:val="24"/>
        </w:rPr>
        <w:t>以上もの病気の原因である」と定義づけており、日本においては年々女性の飲酒が増加傾向</w:t>
      </w:r>
      <w:r w:rsidRPr="00693606">
        <w:rPr>
          <w:rFonts w:ascii="Century" w:eastAsia="ＭＳ 明朝" w:hAnsi="Century" w:cs="Times New Roman" w:hint="eastAsia"/>
          <w:szCs w:val="24"/>
        </w:rPr>
        <w:t>(1954</w:t>
      </w:r>
      <w:r w:rsidRPr="00693606">
        <w:rPr>
          <w:rFonts w:ascii="Century" w:eastAsia="ＭＳ 明朝" w:hAnsi="Century" w:cs="Times New Roman" w:hint="eastAsia"/>
          <w:szCs w:val="24"/>
        </w:rPr>
        <w:t>年：</w:t>
      </w:r>
      <w:r w:rsidRPr="00693606">
        <w:rPr>
          <w:rFonts w:ascii="Century" w:eastAsia="ＭＳ 明朝" w:hAnsi="Century" w:cs="Times New Roman" w:hint="eastAsia"/>
          <w:szCs w:val="24"/>
        </w:rPr>
        <w:t>13</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2008</w:t>
      </w:r>
      <w:r w:rsidRPr="00693606">
        <w:rPr>
          <w:rFonts w:ascii="Century" w:eastAsia="ＭＳ 明朝" w:hAnsi="Century" w:cs="Times New Roman" w:hint="eastAsia"/>
          <w:szCs w:val="24"/>
        </w:rPr>
        <w:t>年：</w:t>
      </w:r>
      <w:r w:rsidRPr="00693606">
        <w:rPr>
          <w:rFonts w:ascii="Century" w:eastAsia="ＭＳ 明朝" w:hAnsi="Century" w:cs="Times New Roman" w:hint="eastAsia"/>
          <w:szCs w:val="24"/>
        </w:rPr>
        <w:t>62</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にあるとの事。問題飲酒の分類としては</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正常な飲</w:t>
      </w:r>
      <w:r w:rsidRPr="00693606">
        <w:rPr>
          <w:rFonts w:ascii="Century" w:eastAsia="ＭＳ 明朝" w:hAnsi="Century" w:cs="Times New Roman" w:hint="eastAsia"/>
          <w:szCs w:val="24"/>
        </w:rPr>
        <w:lastRenderedPageBreak/>
        <w:t>酒、</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危険な飲酒もしくはリスクのある飲酒、</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有害な飲酒もしくはアルコール乱用、</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アルコール依存症の</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つである。アルコール依存症は生活習慣病の一つであり、遺伝による影響が</w:t>
      </w:r>
      <w:r w:rsidRPr="00693606">
        <w:rPr>
          <w:rFonts w:ascii="Century" w:eastAsia="ＭＳ 明朝" w:hAnsi="Century" w:cs="Times New Roman" w:hint="eastAsia"/>
          <w:szCs w:val="24"/>
        </w:rPr>
        <w:t>6</w:t>
      </w:r>
      <w:r w:rsidRPr="00693606">
        <w:rPr>
          <w:rFonts w:ascii="Century" w:eastAsia="ＭＳ 明朝" w:hAnsi="Century" w:cs="Times New Roman" w:hint="eastAsia"/>
          <w:szCs w:val="24"/>
        </w:rPr>
        <w:t>割以上を占めているとの事。アルコール離脱症候群には小離脱</w:t>
      </w:r>
      <w:r w:rsidRPr="00693606">
        <w:rPr>
          <w:rFonts w:ascii="Century" w:eastAsia="ＭＳ 明朝" w:hAnsi="Century" w:cs="Times New Roman" w:hint="eastAsia"/>
          <w:szCs w:val="24"/>
        </w:rPr>
        <w:t>(24</w:t>
      </w:r>
      <w:r w:rsidRPr="00693606">
        <w:rPr>
          <w:rFonts w:ascii="Century" w:eastAsia="ＭＳ 明朝" w:hAnsi="Century" w:cs="Times New Roman" w:hint="eastAsia"/>
          <w:szCs w:val="24"/>
        </w:rPr>
        <w:t>時間後頃：振戦や軽い発汗・見当識障害、一過性の幻覚等</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と大離脱</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日目頃：著しい発汗や見当識障害、精神運動興奮、幻覚</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があり、離脱症状の予防として第一選択薬として用いられるのがベンゾジアゼピン系の薬剤</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セルシン・ワイパックス等</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である。離脱期においては身体障害として、脱水・電解質異常・ビタミン欠乏等があり、その中でもビタミン欠乏は「ウェルニッケ脳症」「コルサコフ症候群」の要因となる為、注意が必要。又、食事を摂らない大量飲酒は脱水や低血糖に引き起こし、突然ショック死する「大酒家突然死症候群」に繋がるケースもある。近年は『アルコール依存症』から『アルコール使用障害』へ疾患の概念が拡大しており、心理社会的治療も治療者による否認の打破から患者の自主性を尊重したものへと変化しているとの事。深アルコール・薬物使用障害の診断治療ガイドラインにおいては断酒を目的とする場合はアカンブロサート</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レグテクト</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が第一選択薬であり、第二選択薬として抗酒剤</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シアナマイド・ノックビン</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が使用される。又、飲酒量低減も治療目標の選択肢の一つとして掲げられており、ナルメフェン</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セリンクロ：日本では</w:t>
      </w:r>
      <w:r w:rsidRPr="00693606">
        <w:rPr>
          <w:rFonts w:ascii="Century" w:eastAsia="ＭＳ 明朝" w:hAnsi="Century" w:cs="Times New Roman" w:hint="eastAsia"/>
          <w:szCs w:val="24"/>
        </w:rPr>
        <w:t>2019</w:t>
      </w:r>
      <w:r w:rsidRPr="00693606">
        <w:rPr>
          <w:rFonts w:ascii="Century" w:eastAsia="ＭＳ 明朝" w:hAnsi="Century" w:cs="Times New Roman" w:hint="eastAsia"/>
          <w:szCs w:val="24"/>
        </w:rPr>
        <w:t>年</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月より販売・使用開始、研修を受けた依存症専門医でしか処方できない</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も必要に応じて利用していく流れになっている。</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6/18(</w:t>
      </w:r>
      <w:r w:rsidRPr="00693606">
        <w:rPr>
          <w:rFonts w:ascii="Century" w:eastAsia="ＭＳ 明朝" w:hAnsi="Century" w:cs="Times New Roman" w:hint="eastAsia"/>
          <w:szCs w:val="24"/>
        </w:rPr>
        <w:t>火</w:t>
      </w:r>
      <w:r w:rsidRPr="00693606">
        <w:rPr>
          <w:rFonts w:ascii="Century" w:eastAsia="ＭＳ 明朝" w:hAnsi="Century" w:cs="Times New Roman" w:hint="eastAsia"/>
          <w:szCs w:val="24"/>
        </w:rPr>
        <w:t>)</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③アルコール依存症者の心理</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まずはアルコール依存症患者の心理的な特徴を理解する事が大切だと講義を聞いていて再確認できた。「アルコール依存症は否認の病気」であるという認識が看護側としてしっかり周知しておくことで、患者への対応も変わってくると感じる。心理療法士である講師からは実際の体験から心理テストを行った後の患者の反応として、ネガティブな方向への変化の患者の方が断酒を継続している患者が多く</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入院中に自己と向き合い、退院前に不安が増大する事で断酒の意思が固まる為</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、ポジティブな方向への変化の患者は再飲酒するリスクが高い</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「もう大丈夫です。」「飲酒しません。」等躁的防衛が見られるとの事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と話しており、非常に興味深かった。患者の言動ひとつにしても、注意深く観察する事で、再飲酒のリスクがあるのか、断酒を継続していけそうなのかを判断でき、その後の看護側としての対応も変えていけると感じた。まずは患者の気持ちに寄り添い、共感し信頼関係を築く事が大切だと再認識できた講義になってよかったと思う。</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アルコール依存症になる人の心理的特徴として１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自己中止性、２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否認がある。又、アルコールによる認知機能の低下として、前頭葉の萎縮が目立ち、遂行機能・問題解決能力・視空間認知力の低下が認められる。上記で言う遂行機能とは目的を達成する為に、それに向けた計画を立て実際の行動を効果的に遂行していく事と関連しており、計画能力・流暢性・概念の抑制・施行の柔軟性・抽象的問題解決能力といった一連の能力の事を指す。アルコール依存症による日常生活への影響としては記憶力の低下や注意力の低下、感情コントロールの困難さ、柔軟な思考力や問題解決能力の低下が認められるようになる。心理検査においては、「コラージュ」「バウムテスト」を入退院時に実施し作品の変化と転帰とを比較する事が大切との事。アルコール依存症者に共通する性格傾向として</w:t>
      </w:r>
      <w:proofErr w:type="spellStart"/>
      <w:r w:rsidRPr="00693606">
        <w:rPr>
          <w:rFonts w:ascii="Century" w:eastAsia="ＭＳ 明朝" w:hAnsi="Century" w:cs="Times New Roman" w:hint="eastAsia"/>
          <w:szCs w:val="24"/>
        </w:rPr>
        <w:t>Cloninjer</w:t>
      </w:r>
      <w:proofErr w:type="spellEnd"/>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クロニンジャ―</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仮説における</w:t>
      </w:r>
      <w:r w:rsidRPr="00693606">
        <w:rPr>
          <w:rFonts w:ascii="Century" w:eastAsia="ＭＳ 明朝" w:hAnsi="Century" w:cs="Times New Roman" w:hint="eastAsia"/>
          <w:szCs w:val="24"/>
        </w:rPr>
        <w:t>type2(</w:t>
      </w:r>
      <w:r w:rsidRPr="00693606">
        <w:rPr>
          <w:rFonts w:ascii="Century" w:eastAsia="ＭＳ 明朝" w:hAnsi="Century" w:cs="Times New Roman" w:hint="eastAsia"/>
          <w:szCs w:val="24"/>
        </w:rPr>
        <w:t>男性限定型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25</w:t>
      </w:r>
      <w:r w:rsidRPr="00693606">
        <w:rPr>
          <w:rFonts w:ascii="Century" w:eastAsia="ＭＳ 明朝" w:hAnsi="Century" w:cs="Times New Roman" w:hint="eastAsia"/>
          <w:szCs w:val="24"/>
        </w:rPr>
        <w:t>歳前に発症。酩酊時に反社会的行動、衝動性、向う見ずな行動を示しやすい。高新奇追求性・低危険回避性が当てはまる。アルコール依存症者の行動変容の理論として</w:t>
      </w:r>
      <w:r w:rsidRPr="00693606">
        <w:rPr>
          <w:rFonts w:ascii="Century" w:eastAsia="ＭＳ 明朝" w:hAnsi="Century" w:cs="Times New Roman" w:hint="eastAsia"/>
          <w:szCs w:val="24"/>
        </w:rPr>
        <w:t>ABC</w:t>
      </w:r>
      <w:r w:rsidRPr="00693606">
        <w:rPr>
          <w:rFonts w:ascii="Century" w:eastAsia="ＭＳ 明朝" w:hAnsi="Century" w:cs="Times New Roman" w:hint="eastAsia"/>
          <w:szCs w:val="24"/>
        </w:rPr>
        <w:t>理論というものがあり、</w:t>
      </w:r>
      <w:r w:rsidRPr="00693606">
        <w:rPr>
          <w:rFonts w:ascii="Century" w:eastAsia="ＭＳ 明朝" w:hAnsi="Century" w:cs="Times New Roman" w:hint="eastAsia"/>
          <w:szCs w:val="24"/>
        </w:rPr>
        <w:t>A(Antecedent</w:t>
      </w:r>
      <w:r w:rsidRPr="00693606">
        <w:rPr>
          <w:rFonts w:ascii="Century" w:eastAsia="ＭＳ 明朝" w:hAnsi="Century" w:cs="Times New Roman" w:hint="eastAsia"/>
          <w:szCs w:val="24"/>
        </w:rPr>
        <w:t>：先行刺激</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B(Behavior</w:t>
      </w:r>
      <w:r w:rsidRPr="00693606">
        <w:rPr>
          <w:rFonts w:ascii="Century" w:eastAsia="ＭＳ 明朝" w:hAnsi="Century" w:cs="Times New Roman" w:hint="eastAsia"/>
          <w:szCs w:val="24"/>
        </w:rPr>
        <w:t>：行動</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C(Consequence</w:t>
      </w:r>
      <w:r w:rsidRPr="00693606">
        <w:rPr>
          <w:rFonts w:ascii="Century" w:eastAsia="ＭＳ 明朝" w:hAnsi="Century" w:cs="Times New Roman" w:hint="eastAsia"/>
          <w:szCs w:val="24"/>
        </w:rPr>
        <w:t>：結果</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強化子</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の</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つによって成り立ち、先行刺激を受け、行動した結果によって、次の行動が増えたり減ったりする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良い結果なら行動が増える・悪い結果なら行動は減る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。又、先行刺激は</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つに分類され、</w:t>
      </w:r>
      <w:r w:rsidRPr="00693606">
        <w:rPr>
          <w:rFonts w:ascii="Century" w:eastAsia="ＭＳ 明朝" w:hAnsi="Century" w:cs="Times New Roman" w:hint="eastAsia"/>
          <w:szCs w:val="24"/>
        </w:rPr>
        <w:t>H(Hungry</w:t>
      </w:r>
      <w:r w:rsidRPr="00693606">
        <w:rPr>
          <w:rFonts w:ascii="Century" w:eastAsia="ＭＳ 明朝" w:hAnsi="Century" w:cs="Times New Roman" w:hint="eastAsia"/>
          <w:szCs w:val="24"/>
        </w:rPr>
        <w:t>：空腹</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A(Angry</w:t>
      </w:r>
      <w:r w:rsidRPr="00693606">
        <w:rPr>
          <w:rFonts w:ascii="Century" w:eastAsia="ＭＳ 明朝" w:hAnsi="Century" w:cs="Times New Roman" w:hint="eastAsia"/>
          <w:szCs w:val="24"/>
        </w:rPr>
        <w:t>：怒り</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L(Lonely</w:t>
      </w:r>
      <w:r w:rsidRPr="00693606">
        <w:rPr>
          <w:rFonts w:ascii="Century" w:eastAsia="ＭＳ 明朝" w:hAnsi="Century" w:cs="Times New Roman" w:hint="eastAsia"/>
          <w:szCs w:val="24"/>
        </w:rPr>
        <w:t>：孤独</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T(Tired</w:t>
      </w:r>
      <w:r w:rsidRPr="00693606">
        <w:rPr>
          <w:rFonts w:ascii="Century" w:eastAsia="ＭＳ 明朝" w:hAnsi="Century" w:cs="Times New Roman" w:hint="eastAsia"/>
          <w:szCs w:val="24"/>
        </w:rPr>
        <w:t>：疲労</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の頭文字を取って</w:t>
      </w:r>
      <w:r w:rsidRPr="00693606">
        <w:rPr>
          <w:rFonts w:ascii="Century" w:eastAsia="ＭＳ 明朝" w:hAnsi="Century" w:cs="Times New Roman" w:hint="eastAsia"/>
          <w:szCs w:val="24"/>
        </w:rPr>
        <w:t>HALT(</w:t>
      </w:r>
      <w:r w:rsidRPr="00693606">
        <w:rPr>
          <w:rFonts w:ascii="Century" w:eastAsia="ＭＳ 明朝" w:hAnsi="Century" w:cs="Times New Roman" w:hint="eastAsia"/>
          <w:szCs w:val="24"/>
        </w:rPr>
        <w:t>ハルト</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と呼ばれている。上述の事から検討しなければいけない事は１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先行刺激は何か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飲みたくなる環境を知り、それをさける方法を検討する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何が強化子になっているか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アルコールを飲む理由を探る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、３</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代替手段を探す</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アルコールをどうやって置き換えるかを考える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となってくる。これらの事から患者と対面した際に最初に必要なかかわりは１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まずは「共感」</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相手の言い分に耳を傾ける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信頼関係を築くの</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点が重要である。</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lastRenderedPageBreak/>
        <w:t>④アルコール依存症症の認知行動療法</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実習含む</w:t>
      </w:r>
      <w:r w:rsidRPr="00693606">
        <w:rPr>
          <w:rFonts w:ascii="Century" w:eastAsia="ＭＳ 明朝" w:hAnsi="Century" w:cs="Times New Roman" w:hint="eastAsia"/>
          <w:szCs w:val="24"/>
        </w:rPr>
        <w:t>)</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近年は「節酒」の方向が多いと研修前に父の元同僚の精神科看護師より聞いていた為、まず始めに久里浜医療センターにおいても、原則として「断酒」を目的としている事に驚いた。「節酒派」の患者がいたとしても意見を頭ごなしに否定するのではなく、徐々に「断酒派」になるのを待つ事や患者を褒めるといった事などを利用した認知行動療法は、当院においても活用していけると感じたし、研修から持ち帰った</w:t>
      </w:r>
      <w:r w:rsidRPr="00693606">
        <w:rPr>
          <w:rFonts w:ascii="Century" w:eastAsia="ＭＳ 明朝" w:hAnsi="Century" w:cs="Times New Roman" w:hint="eastAsia"/>
          <w:szCs w:val="24"/>
        </w:rPr>
        <w:t>GTMACK</w:t>
      </w:r>
      <w:r w:rsidRPr="00693606">
        <w:rPr>
          <w:rFonts w:ascii="Century" w:eastAsia="ＭＳ 明朝" w:hAnsi="Century" w:cs="Times New Roman" w:hint="eastAsia"/>
          <w:szCs w:val="24"/>
        </w:rPr>
        <w:t>のテキストは、認知行動療法を当院で取り入れる際には役立つと思った。認知行動療法の実習では実際に看護側・患者側に分かれて</w:t>
      </w:r>
      <w:r w:rsidRPr="00693606">
        <w:rPr>
          <w:rFonts w:ascii="Century" w:eastAsia="ＭＳ 明朝" w:hAnsi="Century" w:cs="Times New Roman" w:hint="eastAsia"/>
          <w:szCs w:val="24"/>
        </w:rPr>
        <w:t>GTMACK</w:t>
      </w:r>
      <w:r w:rsidRPr="00693606">
        <w:rPr>
          <w:rFonts w:ascii="Century" w:eastAsia="ＭＳ 明朝" w:hAnsi="Century" w:cs="Times New Roman" w:hint="eastAsia"/>
          <w:szCs w:val="24"/>
        </w:rPr>
        <w:t>のテキストを用いて、ロールプレイを行ったが、患者の意見の中から必要な情報を汲み取り、話し合う内容によっては上手く軌道に乗せるのはなかなか難しかった。当院でも認知行動療法の模擬・研修の実施が出来れば、アルコールプログラムにつくスタッフの育成や知識の周知に繋がるのではないかと感じ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認知とは知覚された情報やそれまでの記憶を合わせて評価・判断し、本人にとって正しい行動、社会活動、家族生活につなげる事である。認知行動療法の理論として、人間の情緒はその人の認知のあり方に影響を受け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幼少期の体験がスキーマ</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根底にある自己・世界・将来に対する仮定的確信</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を生み出し、自動思考</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深く考えずに自然に脳裏に浮かぶ思考やイメージ</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へ変化、そして自身の認知に影響する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。わかってはいるけれども、それを認めてしまうと不安を起こす現象をそのまま現実として認識する事を拒否する事＝「否認」と言い、「否認」自体は心理的防衛機制の一種であり、１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飲酒問題の否認、２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病気の否認、３</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断酒の必要性の否認の</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つのレベルに分類される。久里浜医療センターにおけるアルコール依存症入院治療の原則として①断酒を目的、②本人の治療意思を尊重し強制的な治療はしない、③開放病棟での治療が原則、④入院当初に治療契約を行う、⑤Ⅰ期治療</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身体・離脱治療中心：約</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週間、患者の事情によってはⅠ期治療のみの場合もある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解毒入院</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・Ⅱ期治療</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集団療法を中心とした断酒プログラムが中心：約</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ヶ月半～</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ヶ月</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を行うの</w:t>
      </w:r>
      <w:r w:rsidRPr="00693606">
        <w:rPr>
          <w:rFonts w:ascii="Century" w:eastAsia="ＭＳ 明朝" w:hAnsi="Century" w:cs="Times New Roman" w:hint="eastAsia"/>
          <w:szCs w:val="24"/>
        </w:rPr>
        <w:t>5</w:t>
      </w:r>
      <w:r w:rsidRPr="00693606">
        <w:rPr>
          <w:rFonts w:ascii="Century" w:eastAsia="ＭＳ 明朝" w:hAnsi="Century" w:cs="Times New Roman" w:hint="eastAsia"/>
          <w:szCs w:val="24"/>
        </w:rPr>
        <w:t>つが挙げられる。認知行動療法のステージミーティングにおける医療者側の注意点としては１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「節酒派」等の意見も頭ごなしに否定せず「断酒派」になるのを待つ、２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患者を褒める、３</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話題が逸れそうなとき時にはそれとなく修正するの</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点が挙げられる。</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⑤アルコールの内科学</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がん、遺伝子、臓器障害、依存症など</w:t>
      </w:r>
      <w:r w:rsidRPr="00693606">
        <w:rPr>
          <w:rFonts w:ascii="Century" w:eastAsia="ＭＳ 明朝" w:hAnsi="Century" w:cs="Times New Roman" w:hint="eastAsia"/>
          <w:szCs w:val="24"/>
        </w:rPr>
        <w:t>)</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久里浜医療センターのアルコール依存症の治療の特徴として、１か月間は内科医・精神科医による診察が行われる点である。内科医による身体面のフォローは患者が断酒の意思を固めていくうえで有効だと感じる。講義においてはアルコールによる身体への影響や合併症について学ぶことが出来た為、今後は合併症それぞれの原因を踏まえたうえで身体面での観察と対応、アドバイス等も十分に行えるようにスキルアップしていきたいと思う。</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多量飲酒とは、</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日平均</w:t>
      </w:r>
      <w:r w:rsidRPr="00693606">
        <w:rPr>
          <w:rFonts w:ascii="Century" w:eastAsia="ＭＳ 明朝" w:hAnsi="Century" w:cs="Times New Roman" w:hint="eastAsia"/>
          <w:szCs w:val="24"/>
        </w:rPr>
        <w:t>60g</w:t>
      </w:r>
      <w:r w:rsidRPr="00693606">
        <w:rPr>
          <w:rFonts w:ascii="Century" w:eastAsia="ＭＳ 明朝" w:hAnsi="Century" w:cs="Times New Roman" w:hint="eastAsia"/>
          <w:szCs w:val="24"/>
        </w:rPr>
        <w:t>以上の飲酒を意味する。女性の乳がんへの飲酒の影響として</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日</w:t>
      </w:r>
      <w:r w:rsidRPr="00693606">
        <w:rPr>
          <w:rFonts w:ascii="Century" w:eastAsia="ＭＳ 明朝" w:hAnsi="Century" w:cs="Times New Roman" w:hint="eastAsia"/>
          <w:szCs w:val="24"/>
        </w:rPr>
        <w:t>10g</w:t>
      </w:r>
      <w:r w:rsidRPr="00693606">
        <w:rPr>
          <w:rFonts w:ascii="Century" w:eastAsia="ＭＳ 明朝" w:hAnsi="Century" w:cs="Times New Roman" w:hint="eastAsia"/>
          <w:szCs w:val="24"/>
        </w:rPr>
        <w:t>のアルコール増でリスクが</w:t>
      </w:r>
      <w:r w:rsidRPr="00693606">
        <w:rPr>
          <w:rFonts w:ascii="Century" w:eastAsia="ＭＳ 明朝" w:hAnsi="Century" w:cs="Times New Roman" w:hint="eastAsia"/>
          <w:szCs w:val="24"/>
        </w:rPr>
        <w:t>7</w:t>
      </w:r>
      <w:r w:rsidRPr="00693606">
        <w:rPr>
          <w:rFonts w:ascii="Century" w:eastAsia="ＭＳ 明朝" w:hAnsi="Century" w:cs="Times New Roman" w:hint="eastAsia"/>
          <w:szCs w:val="24"/>
        </w:rPr>
        <w:t>％増加する。又、エストロゲン増加など女性ホルモンに影響する事が関係すると推測されている。一番危険な疾患としては大酒家突然死症候群があり、食べない多量飲酒が原因で高度の脂肪肝を伴い急死する。症状としては意識障害・ショック・脱水・低体温・アルコール性低血糖・アルコール性ケトアシドーシス、・低カリウム血症</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慢性の下痢</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がある。予防策としては１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飲酒しても食事を摂取する、２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牛乳、バナナ、ゼリーなど離脱状態でも食べられるものを検討しておく、３</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食事摂取が出来なくなったら医療機関に相談・受診</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家族に前もって相談しておく</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の</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つが挙げられていた。食べない飲酒はビタミン</w:t>
      </w:r>
      <w:r w:rsidRPr="00693606">
        <w:rPr>
          <w:rFonts w:ascii="Century" w:eastAsia="ＭＳ 明朝" w:hAnsi="Century" w:cs="Times New Roman" w:hint="eastAsia"/>
          <w:szCs w:val="24"/>
        </w:rPr>
        <w:t>B1</w:t>
      </w:r>
      <w:r w:rsidRPr="00693606">
        <w:rPr>
          <w:rFonts w:ascii="Century" w:eastAsia="ＭＳ 明朝" w:hAnsi="Century" w:cs="Times New Roman" w:hint="eastAsia"/>
          <w:szCs w:val="24"/>
        </w:rPr>
        <w:t>不足</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記憶障害・ウェルニッケ脳症・コルサコフ症候群</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、カリウム不足</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倦怠感や臥床傾向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、葉酸・鉄分不足</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貧血</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につながるリスクがある。その他にもアルコールの問題による合併症としてアルコール性肝障害</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アルコール性肝炎・肝硬変</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、手掌紅斑、クモ状血管腫、女性化乳房、食道静脈瘤、アルコール性膵疾患</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急性膵炎、慢性膵炎、糖尿病</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、アルコール性循環器系疾患</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高血圧、多発性脳梗塞、脳出血、不整脈、アルコール性心筋症、脂質異常症</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、アルコール性骨・関節・筋疾患</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骨粗しょう症、骨折、高尿酸血症、痛風、筋炎</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低カリウム性</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、大体骨頭壊死</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、アルコール性脳・神経障害</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脳萎縮、慢性硬膜下血腫、末梢神経障害、記憶力の低下、バランス障害、ウェルニッケ脳症、コルサコフ症候群</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等があり、それぞれの疾患についての説明が行われた。</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lastRenderedPageBreak/>
        <w:t>6/19(</w:t>
      </w:r>
      <w:r w:rsidRPr="00693606">
        <w:rPr>
          <w:rFonts w:ascii="Century" w:eastAsia="ＭＳ 明朝" w:hAnsi="Century" w:cs="Times New Roman" w:hint="eastAsia"/>
          <w:szCs w:val="24"/>
        </w:rPr>
        <w:t>水</w:t>
      </w:r>
      <w:r w:rsidRPr="00693606">
        <w:rPr>
          <w:rFonts w:ascii="Century" w:eastAsia="ＭＳ 明朝" w:hAnsi="Century" w:cs="Times New Roman" w:hint="eastAsia"/>
          <w:szCs w:val="24"/>
        </w:rPr>
        <w:t>)</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⑥女性のアルコール依存症</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女性のアルコール依存症患者のケースは自分自身あまり当院において経験したことがないケースである為、近年は女性の飲酒の増加により、女性のアルコール依存症患者も増えているという動向の説明には驚いた。女性のアルコールによる問題は環境による要因が大きく、又、妊娠している場合の胎児への影響や乳がん、</w:t>
      </w:r>
      <w:r w:rsidRPr="00693606">
        <w:rPr>
          <w:rFonts w:ascii="Century" w:eastAsia="ＭＳ 明朝" w:hAnsi="Century" w:cs="Times New Roman" w:hint="eastAsia"/>
          <w:szCs w:val="24"/>
        </w:rPr>
        <w:t>DV</w:t>
      </w:r>
      <w:r w:rsidRPr="00693606">
        <w:rPr>
          <w:rFonts w:ascii="Century" w:eastAsia="ＭＳ 明朝" w:hAnsi="Century" w:cs="Times New Roman" w:hint="eastAsia"/>
          <w:szCs w:val="24"/>
        </w:rPr>
        <w:t>等といった女性特有のリスクも増やす事につながる事を学び、当院では少ないケースではあるが、仮に入院があった場合にはしっかりと特徴を把握して、看護介入を行っていきたいと思った。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女性の飲酒の増加の原因は１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女性の社会進出、２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女性の飲酒に対する偏見の減少、３</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女性をターゲットにしたマーケティングが挙げられる。女性は男性に比べるとアルコールの分解速度が遅く、安全マージンを</w:t>
      </w:r>
      <w:r w:rsidRPr="00693606">
        <w:rPr>
          <w:rFonts w:ascii="Century" w:eastAsia="ＭＳ 明朝" w:hAnsi="Century" w:cs="Times New Roman" w:hint="eastAsia"/>
          <w:szCs w:val="24"/>
        </w:rPr>
        <w:t>4g/</w:t>
      </w:r>
      <w:r w:rsidRPr="00693606">
        <w:rPr>
          <w:rFonts w:ascii="Century" w:eastAsia="ＭＳ 明朝" w:hAnsi="Century" w:cs="Times New Roman" w:hint="eastAsia"/>
          <w:szCs w:val="24"/>
        </w:rPr>
        <w:t>時とすると、男性：</w:t>
      </w:r>
      <w:r w:rsidRPr="00693606">
        <w:rPr>
          <w:rFonts w:ascii="Century" w:eastAsia="ＭＳ 明朝" w:hAnsi="Century" w:cs="Times New Roman" w:hint="eastAsia"/>
          <w:szCs w:val="24"/>
        </w:rPr>
        <w:t>8g/</w:t>
      </w:r>
      <w:r w:rsidRPr="00693606">
        <w:rPr>
          <w:rFonts w:ascii="Century" w:eastAsia="ＭＳ 明朝" w:hAnsi="Century" w:cs="Times New Roman" w:hint="eastAsia"/>
          <w:szCs w:val="24"/>
        </w:rPr>
        <w:t>時、女性：</w:t>
      </w:r>
      <w:r w:rsidRPr="00693606">
        <w:rPr>
          <w:rFonts w:ascii="Century" w:eastAsia="ＭＳ 明朝" w:hAnsi="Century" w:cs="Times New Roman" w:hint="eastAsia"/>
          <w:szCs w:val="24"/>
        </w:rPr>
        <w:t>6g/</w:t>
      </w:r>
      <w:r w:rsidRPr="00693606">
        <w:rPr>
          <w:rFonts w:ascii="Century" w:eastAsia="ＭＳ 明朝" w:hAnsi="Century" w:cs="Times New Roman" w:hint="eastAsia"/>
          <w:szCs w:val="24"/>
        </w:rPr>
        <w:t>時である。これは女性は筋肉量・水分量ともに男性より少ない為、男性と同じ体重・同じ飲酒量であってもピークの血中濃度が高くなる傾向にある。女性においては肝硬変が男性に比べると</w:t>
      </w:r>
      <w:r w:rsidRPr="00693606">
        <w:rPr>
          <w:rFonts w:ascii="Century" w:eastAsia="ＭＳ 明朝" w:hAnsi="Century" w:cs="Times New Roman" w:hint="eastAsia"/>
          <w:szCs w:val="24"/>
        </w:rPr>
        <w:t>11</w:t>
      </w:r>
      <w:r w:rsidRPr="00693606">
        <w:rPr>
          <w:rFonts w:ascii="Century" w:eastAsia="ＭＳ 明朝" w:hAnsi="Century" w:cs="Times New Roman" w:hint="eastAsia"/>
          <w:szCs w:val="24"/>
        </w:rPr>
        <w:t>歳も早く発症するリスクがある。又、アルコールは乳がんやそのほかの病気</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骨粗しょう症、骨折、月経不順、不妊、</w:t>
      </w:r>
      <w:r w:rsidRPr="00693606">
        <w:rPr>
          <w:rFonts w:ascii="Century" w:eastAsia="ＭＳ 明朝" w:hAnsi="Century" w:cs="Times New Roman" w:hint="eastAsia"/>
          <w:szCs w:val="24"/>
        </w:rPr>
        <w:t>DV</w:t>
      </w:r>
      <w:r w:rsidRPr="00693606">
        <w:rPr>
          <w:rFonts w:ascii="Century" w:eastAsia="ＭＳ 明朝" w:hAnsi="Century" w:cs="Times New Roman" w:hint="eastAsia"/>
          <w:szCs w:val="24"/>
        </w:rPr>
        <w:t>、性犯罪、望まない妊娠等</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のリスクも増やす要因となっている。妊娠中の女性が飲酒する事で胎児性アルコール症候群</w:t>
      </w:r>
      <w:r w:rsidRPr="00693606">
        <w:rPr>
          <w:rFonts w:ascii="Century" w:eastAsia="ＭＳ 明朝" w:hAnsi="Century" w:cs="Times New Roman" w:hint="eastAsia"/>
          <w:szCs w:val="24"/>
        </w:rPr>
        <w:t>(FAS)</w:t>
      </w:r>
      <w:r w:rsidRPr="00693606">
        <w:rPr>
          <w:rFonts w:ascii="Century" w:eastAsia="ＭＳ 明朝" w:hAnsi="Century" w:cs="Times New Roman" w:hint="eastAsia"/>
          <w:szCs w:val="24"/>
        </w:rPr>
        <w:t>を引き起こす事もある。女性のアルコール依存症の発症や再飲酒の要因としては、配偶者の多量飲酒傾向、</w:t>
      </w:r>
      <w:r w:rsidRPr="00693606">
        <w:rPr>
          <w:rFonts w:ascii="Century" w:eastAsia="ＭＳ 明朝" w:hAnsi="Century" w:cs="Times New Roman" w:hint="eastAsia"/>
          <w:szCs w:val="24"/>
        </w:rPr>
        <w:t>DV</w:t>
      </w:r>
      <w:r w:rsidRPr="00693606">
        <w:rPr>
          <w:rFonts w:ascii="Century" w:eastAsia="ＭＳ 明朝" w:hAnsi="Century" w:cs="Times New Roman" w:hint="eastAsia"/>
          <w:szCs w:val="24"/>
        </w:rPr>
        <w:t>などの家庭内問題、虐待の既往、社会的役割の喪失が挙がっていることから、女性は環境による要因が多い事も説明された。</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⑦高齢者のアルコール問題の特徴と対応について</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女性や若年者とともに近年では高齢者のアルコール依存症患者も増えており、比較的少ない飲酒でもなりやすい事、ライフイベントがきっかけとなり発症する事が多く、認知症などの合併症も見られるなど特徴がある事を知った。そのうえで本人を尊重し、健康の維持・増進を目標の一つに掲げつつ、患者個々にあった看護を提供していく事が大切になってくると感じ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近年、高齢者のアルコール依存症は増えている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男性アルコール依存症患者の</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人に</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人は</w:t>
      </w:r>
      <w:r w:rsidRPr="00693606">
        <w:rPr>
          <w:rFonts w:ascii="Century" w:eastAsia="ＭＳ 明朝" w:hAnsi="Century" w:cs="Times New Roman" w:hint="eastAsia"/>
          <w:szCs w:val="24"/>
        </w:rPr>
        <w:t>60</w:t>
      </w:r>
      <w:r w:rsidRPr="00693606">
        <w:rPr>
          <w:rFonts w:ascii="Century" w:eastAsia="ＭＳ 明朝" w:hAnsi="Century" w:cs="Times New Roman" w:hint="eastAsia"/>
          <w:szCs w:val="24"/>
        </w:rPr>
        <w:t>歳以上</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。高齢者のアルコール依存症の特徴として１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飲酒量は比較的少ない</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加齢による身体内の水分量が減る事で成人と同じ飲酒量でも血中濃度が高くなる為</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高齢者特有のライフイベントがきっかけとなる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定年退職・配偶者との死別・自由な時間の増加・孤独等</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、３</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身体合併症の違い</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脳・神経系の障害・アンの合併・糖尿病・栄養障害等がある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認知症の合併が多い</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アルツハイマー型・脳血管性・レビー小体型等各種</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、５</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予後は比較的良い</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断酒率やプログラム達成率は成人よりも高い</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、６</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若年者で発症した人と高齢になってから発症した人とで特徴が異なるといった</w:t>
      </w:r>
      <w:r w:rsidRPr="00693606">
        <w:rPr>
          <w:rFonts w:ascii="Century" w:eastAsia="ＭＳ 明朝" w:hAnsi="Century" w:cs="Times New Roman" w:hint="eastAsia"/>
          <w:szCs w:val="24"/>
        </w:rPr>
        <w:t>6</w:t>
      </w:r>
      <w:r w:rsidRPr="00693606">
        <w:rPr>
          <w:rFonts w:ascii="Century" w:eastAsia="ＭＳ 明朝" w:hAnsi="Century" w:cs="Times New Roman" w:hint="eastAsia"/>
          <w:szCs w:val="24"/>
        </w:rPr>
        <w:t>つが挙げられていた。高齢者の場合はアルコールの問題に過度に直面化させるよりも、健康の維持・増進の一つとして断酒を勧める方が受け入れられやすく、又、プライドを傷つけない配慮が求められる。</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⑧アルコール依存症患者の看護</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精神科認定看護師が講師の研修。Ⅰ期治療</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主に離脱期</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、Ⅱ期治療における看護でそれぞれ必要な事は何か学ぶ事が出来た。Ⅰ期治療における離脱症状の重篤度を評価する</w:t>
      </w:r>
      <w:r w:rsidRPr="00693606">
        <w:rPr>
          <w:rFonts w:ascii="Century" w:eastAsia="ＭＳ 明朝" w:hAnsi="Century" w:cs="Times New Roman" w:hint="eastAsia"/>
          <w:szCs w:val="24"/>
        </w:rPr>
        <w:t>CIWA-</w:t>
      </w:r>
      <w:proofErr w:type="spellStart"/>
      <w:r w:rsidRPr="00693606">
        <w:rPr>
          <w:rFonts w:ascii="Century" w:eastAsia="ＭＳ 明朝" w:hAnsi="Century" w:cs="Times New Roman" w:hint="eastAsia"/>
          <w:szCs w:val="24"/>
        </w:rPr>
        <w:t>Ar</w:t>
      </w:r>
      <w:proofErr w:type="spellEnd"/>
      <w:r w:rsidRPr="00693606">
        <w:rPr>
          <w:rFonts w:ascii="Century" w:eastAsia="ＭＳ 明朝" w:hAnsi="Century" w:cs="Times New Roman" w:hint="eastAsia"/>
          <w:szCs w:val="24"/>
        </w:rPr>
        <w:t>は当院でも活用していきたいと感じた。Ⅰ期からⅡ期へ移行する期間等は患者としても断酒につながるのか不安な部分があったり、教わった知識はしっかり把握できているのか等不安な気持ちに揺れる時期でもあると考える。担当看護師との面接はそういった不安な軽減や再度断酒の意思を固めていくうえで大切であり、当院でもⅠ期・Ⅱ期・Ⅲ期の移行前には活用できるのではないかと思った。外泊中の飲酒も大いに考えられる部分である為、今まではなぜ再飲酒してしまったのか等患者を責めるような気持ちになる部分があったが、講師も話していたように看護側として介入できる最大のチャンスであると捉え、今後の対応に繋げていきたい。</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ind w:firstLineChars="100" w:firstLine="210"/>
        <w:rPr>
          <w:rFonts w:ascii="Century" w:eastAsia="ＭＳ 明朝" w:hAnsi="Century" w:cs="Times New Roman"/>
          <w:szCs w:val="24"/>
        </w:rPr>
      </w:pPr>
      <w:r w:rsidRPr="00693606">
        <w:rPr>
          <w:rFonts w:ascii="Century" w:eastAsia="ＭＳ 明朝" w:hAnsi="Century" w:cs="Times New Roman" w:hint="eastAsia"/>
          <w:szCs w:val="24"/>
        </w:rPr>
        <w:lastRenderedPageBreak/>
        <w:t>Ⅰ期治療における看護としては離脱期が主であることから、</w:t>
      </w:r>
      <w:r w:rsidRPr="00693606">
        <w:rPr>
          <w:rFonts w:ascii="Century" w:eastAsia="ＭＳ 明朝" w:hAnsi="Century" w:cs="Times New Roman" w:hint="eastAsia"/>
          <w:szCs w:val="24"/>
        </w:rPr>
        <w:t>CIWA-</w:t>
      </w:r>
      <w:proofErr w:type="spellStart"/>
      <w:r w:rsidRPr="00693606">
        <w:rPr>
          <w:rFonts w:ascii="Century" w:eastAsia="ＭＳ 明朝" w:hAnsi="Century" w:cs="Times New Roman" w:hint="eastAsia"/>
          <w:szCs w:val="24"/>
        </w:rPr>
        <w:t>Ar</w:t>
      </w:r>
      <w:proofErr w:type="spellEnd"/>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アルコール離脱症状重篤度評価尺度</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を利用し、評価・観察を行い、患者の身体管理はもちろんの事、心身の安静や十分な休養、栄養状態の改善を図るために日常生活の援助を行い、患者が安全に離脱期を過ごしていただく事が大切である。Ⅰ期治療が終了する前にはⅡ期治療移行に向けた援助として、Ⅱ期治療の情報提供や動機づけ、担当看護師との面接</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疾患に対してどのように受け止めているか、断酒の意思はあるか等の確認</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、ドロップアウトへの対応等が行われている。Ⅱ期に移行すると行われる主な治療として、①</w:t>
      </w:r>
      <w:r w:rsidRPr="00693606">
        <w:rPr>
          <w:rFonts w:ascii="Century" w:eastAsia="ＭＳ 明朝" w:hAnsi="Century" w:cs="Times New Roman" w:hint="eastAsia"/>
          <w:szCs w:val="24"/>
        </w:rPr>
        <w:t>GTMACK</w:t>
      </w:r>
      <w:r w:rsidRPr="00693606">
        <w:rPr>
          <w:rFonts w:ascii="Century" w:eastAsia="ＭＳ 明朝" w:hAnsi="Century" w:cs="Times New Roman" w:hint="eastAsia"/>
          <w:szCs w:val="24"/>
        </w:rPr>
        <w:t>等の治療、②集団・個人精神療法、③抗酒剤やレグテクトの処方、④自助グループへの参加があり、看護側としては１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行動変容を促進させ、見守る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随伴性マネージメント</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ごほうび療法</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を活用</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変化のステージモデルを活用して患者がどの時期にいるのか、そしてどのような介入が必要なのかを探る、といった事が大切になってくる。Ⅱ期に入ると外泊訓練も行う事からスリップ</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外泊中の飲酒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もする可能性は大いに考えられる。患者が飲酒して帰院した時には看護側が介入できる最大のチャンスと捉え、介入を行っていくことも大切と講師は話していた。その他、女性患者・高齢患者・家族・プレアルコホリックスといった様々な方々への看護・援助が大切になってくる時期でもある為、それぞれの特徴を把握したうえで関わって行く事が大事になる。</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⑨地域連携訪問看護</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退院後に訪問看護ステーションを利用している方の中にも断酒・飲酒している方に分かれ、断酒を継続している方には、出来ている事のプラスのフィードバックを、飲酒している方でも関わり続け、信頼関係を築き、入院等につなげるといった対応を行っているという訪問看護の現状を、久里浜医療センターに以前勤めており、訪問看護を行っているという立場の講師から聞くことが出来たのはとても良い機会だったと思う。退院後も関わる多職種との連携は当院でも深めていければいいと感じ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久里浜医療センターに以前勤めていた訪問看護師からの講義。断酒されている方のはステーションとして、断酒を継続出来ていることについて適宜プラスのフィードバックをしたり、飲酒以外の本人が楽しいと思う事を一緒に楽しむといった事を行っている。退院後に飲酒をしている方については飲酒の状況を尋ねて、嫌がれば話題を変える、体調を尋ねて水分や食事を促す等の対応をしている。連続飲酒状態・離脱せん妄状態にある方には激しい連続飲酒状態は続かないといった事を踏まえ、本人の状態を観察し入院につなげている。訪問看護の特性として、定期的に看護側から訪問し、利用者の生活の中に入ることが出来る事が一番の違いであると講師談。</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6/20(</w:t>
      </w:r>
      <w:r w:rsidRPr="00693606">
        <w:rPr>
          <w:rFonts w:ascii="Century" w:eastAsia="ＭＳ 明朝" w:hAnsi="Century" w:cs="Times New Roman" w:hint="eastAsia"/>
          <w:szCs w:val="24"/>
        </w:rPr>
        <w:t>木</w:t>
      </w:r>
      <w:r w:rsidRPr="00693606">
        <w:rPr>
          <w:rFonts w:ascii="Century" w:eastAsia="ＭＳ 明朝" w:hAnsi="Century" w:cs="Times New Roman" w:hint="eastAsia"/>
          <w:szCs w:val="24"/>
        </w:rPr>
        <w:t>)</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⑩</w:t>
      </w:r>
      <w:r w:rsidRPr="00693606">
        <w:rPr>
          <w:rFonts w:ascii="Century" w:eastAsia="ＭＳ 明朝" w:hAnsi="Century" w:cs="Times New Roman" w:hint="eastAsia"/>
          <w:szCs w:val="24"/>
        </w:rPr>
        <w:t>AA</w:t>
      </w:r>
      <w:r w:rsidRPr="00693606">
        <w:rPr>
          <w:rFonts w:ascii="Century" w:eastAsia="ＭＳ 明朝" w:hAnsi="Century" w:cs="Times New Roman" w:hint="eastAsia"/>
          <w:szCs w:val="24"/>
        </w:rPr>
        <w:t>ミーティング</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実際にアルコホーリクス・アノニマス</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以下</w:t>
      </w:r>
      <w:r w:rsidRPr="00693606">
        <w:rPr>
          <w:rFonts w:ascii="Century" w:eastAsia="ＭＳ 明朝" w:hAnsi="Century" w:cs="Times New Roman" w:hint="eastAsia"/>
          <w:szCs w:val="24"/>
        </w:rPr>
        <w:t>AA)</w:t>
      </w:r>
      <w:r w:rsidRPr="00693606">
        <w:rPr>
          <w:rFonts w:ascii="Century" w:eastAsia="ＭＳ 明朝" w:hAnsi="Century" w:cs="Times New Roman" w:hint="eastAsia"/>
          <w:szCs w:val="24"/>
        </w:rPr>
        <w:t>に参加されている元アルコール依存症患者を招いた講義は珍しいとまず感じた。実際にアルコール依存症で苦しんだ</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名の体験談は、聞いていて興味を引かれるものがあり、又、</w:t>
      </w:r>
      <w:r w:rsidRPr="00693606">
        <w:rPr>
          <w:rFonts w:ascii="Century" w:eastAsia="ＭＳ 明朝" w:hAnsi="Century" w:cs="Times New Roman" w:hint="eastAsia"/>
          <w:szCs w:val="24"/>
        </w:rPr>
        <w:t>AA</w:t>
      </w:r>
      <w:r w:rsidRPr="00693606">
        <w:rPr>
          <w:rFonts w:ascii="Century" w:eastAsia="ＭＳ 明朝" w:hAnsi="Century" w:cs="Times New Roman" w:hint="eastAsia"/>
          <w:szCs w:val="24"/>
        </w:rPr>
        <w:t>への参加が現在においても断酒を継続出来ている要因であると</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名とも話しており、同じ境遇の仲間がいる事は断酒の意思を継続していくうえで、一つの手段になると感じた。今後、アルコール依存症患者の退院後の生活を考えていく際には</w:t>
      </w:r>
      <w:r w:rsidRPr="00693606">
        <w:rPr>
          <w:rFonts w:ascii="Century" w:eastAsia="ＭＳ 明朝" w:hAnsi="Century" w:cs="Times New Roman" w:hint="eastAsia"/>
          <w:szCs w:val="24"/>
        </w:rPr>
        <w:t>AA</w:t>
      </w:r>
      <w:r w:rsidRPr="00693606">
        <w:rPr>
          <w:rFonts w:ascii="Century" w:eastAsia="ＭＳ 明朝" w:hAnsi="Century" w:cs="Times New Roman" w:hint="eastAsia"/>
          <w:szCs w:val="24"/>
        </w:rPr>
        <w:t>への参加も勧めていきたい。</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ind w:firstLineChars="100" w:firstLine="210"/>
        <w:rPr>
          <w:rFonts w:ascii="Century" w:eastAsia="ＭＳ 明朝" w:hAnsi="Century" w:cs="Times New Roman"/>
          <w:szCs w:val="24"/>
        </w:rPr>
      </w:pPr>
      <w:r w:rsidRPr="00693606">
        <w:rPr>
          <w:rFonts w:ascii="Century" w:eastAsia="ＭＳ 明朝" w:hAnsi="Century" w:cs="Times New Roman" w:hint="eastAsia"/>
          <w:szCs w:val="24"/>
        </w:rPr>
        <w:t>実際に</w:t>
      </w:r>
      <w:r w:rsidRPr="00693606">
        <w:rPr>
          <w:rFonts w:ascii="Century" w:eastAsia="ＭＳ 明朝" w:hAnsi="Century" w:cs="Times New Roman" w:hint="eastAsia"/>
          <w:szCs w:val="24"/>
        </w:rPr>
        <w:t>AA</w:t>
      </w:r>
      <w:r w:rsidRPr="00693606">
        <w:rPr>
          <w:rFonts w:ascii="Century" w:eastAsia="ＭＳ 明朝" w:hAnsi="Century" w:cs="Times New Roman" w:hint="eastAsia"/>
          <w:szCs w:val="24"/>
        </w:rPr>
        <w:t>に参加されている元アルコール依存症患者</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名を招いた講義。</w:t>
      </w:r>
      <w:r w:rsidRPr="00693606">
        <w:rPr>
          <w:rFonts w:ascii="Century" w:eastAsia="ＭＳ 明朝" w:hAnsi="Century" w:cs="Times New Roman" w:hint="eastAsia"/>
          <w:szCs w:val="24"/>
        </w:rPr>
        <w:t>AA</w:t>
      </w:r>
      <w:r w:rsidRPr="00693606">
        <w:rPr>
          <w:rFonts w:ascii="Century" w:eastAsia="ＭＳ 明朝" w:hAnsi="Century" w:cs="Times New Roman" w:hint="eastAsia"/>
          <w:szCs w:val="24"/>
        </w:rPr>
        <w:t>とはただ酒をやめたいという思いだけで集まった、飲酒の問題を抱える当事者</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アルコホーリク</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の団体。目的としては自分自身がアルコールを飲まない生き方をすることと、現在飲酒の問題がある為に苦しんでいる人たちに飲まない生き方が出来るよう手助けする事だけに絞られている。実際に</w:t>
      </w:r>
      <w:r w:rsidRPr="00693606">
        <w:rPr>
          <w:rFonts w:ascii="Century" w:eastAsia="ＭＳ 明朝" w:hAnsi="Century" w:cs="Times New Roman" w:hint="eastAsia"/>
          <w:szCs w:val="24"/>
        </w:rPr>
        <w:t>AA</w:t>
      </w:r>
      <w:r w:rsidRPr="00693606">
        <w:rPr>
          <w:rFonts w:ascii="Century" w:eastAsia="ＭＳ 明朝" w:hAnsi="Century" w:cs="Times New Roman" w:hint="eastAsia"/>
          <w:szCs w:val="24"/>
        </w:rPr>
        <w:t>で行っている流れを４名がロールプレイし、</w:t>
      </w:r>
      <w:r w:rsidRPr="00693606">
        <w:rPr>
          <w:rFonts w:ascii="Century" w:eastAsia="ＭＳ 明朝" w:hAnsi="Century" w:cs="Times New Roman" w:hint="eastAsia"/>
          <w:szCs w:val="24"/>
        </w:rPr>
        <w:t>AA</w:t>
      </w:r>
      <w:r w:rsidRPr="00693606">
        <w:rPr>
          <w:rFonts w:ascii="Century" w:eastAsia="ＭＳ 明朝" w:hAnsi="Century" w:cs="Times New Roman" w:hint="eastAsia"/>
          <w:szCs w:val="24"/>
        </w:rPr>
        <w:t>における</w:t>
      </w:r>
      <w:r w:rsidRPr="00693606">
        <w:rPr>
          <w:rFonts w:ascii="Century" w:eastAsia="ＭＳ 明朝" w:hAnsi="Century" w:cs="Times New Roman" w:hint="eastAsia"/>
          <w:szCs w:val="24"/>
        </w:rPr>
        <w:t>12</w:t>
      </w:r>
      <w:r w:rsidRPr="00693606">
        <w:rPr>
          <w:rFonts w:ascii="Century" w:eastAsia="ＭＳ 明朝" w:hAnsi="Century" w:cs="Times New Roman" w:hint="eastAsia"/>
          <w:szCs w:val="24"/>
        </w:rPr>
        <w:t>のステップの音読と自身のアルコール依存症患者としての体験談を聞くことが出来た。</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⑪動機づけ面接</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北里大学医学部精神科学講師からの講義であったが、アルコール依存症患者に断酒に向かう動機を意</w:t>
      </w:r>
      <w:r w:rsidRPr="00693606">
        <w:rPr>
          <w:rFonts w:ascii="Century" w:eastAsia="ＭＳ 明朝" w:hAnsi="Century" w:cs="Times New Roman" w:hint="eastAsia"/>
          <w:szCs w:val="24"/>
        </w:rPr>
        <w:lastRenderedPageBreak/>
        <w:t>識づけていくうえで活用できる対話法だと感じた。講義の中でも実際に「聞き返し」や戦略的に聞き返す練習を</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人のグループで行ったが、対話の中で意識的にチェンジトークや維持トークを見つけ出し、上手く方向を定めていくのは難しかった。今後の実際の患者との対話の中でも意識的にチェンジトークや維持トークを見つけ、方向を定めていく訓練は行っていきたい。又、当院でも講義で学んだ対話技術は周知していきたいと思っ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ind w:firstLineChars="100" w:firstLine="210"/>
        <w:rPr>
          <w:rFonts w:ascii="Century" w:eastAsia="ＭＳ 明朝" w:hAnsi="Century" w:cs="Times New Roman"/>
          <w:szCs w:val="24"/>
        </w:rPr>
      </w:pPr>
      <w:r w:rsidRPr="00693606">
        <w:rPr>
          <w:rFonts w:ascii="Century" w:eastAsia="ＭＳ 明朝" w:hAnsi="Century" w:cs="Times New Roman" w:hint="eastAsia"/>
          <w:szCs w:val="24"/>
        </w:rPr>
        <w:t>動機づけ面接とは、対人援助のためのカウンセリング技法。変化に対する動機と決意を強化するための協働的な対話法。位円と中心療法的</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火指示的で受容および共感を主とする</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であると同時に、面接者が意識的に特定の変化の方向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健康、回復、成長等</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を目指して面接を行うのが特徴。動機づけ面接の精神として協働</w:t>
      </w:r>
      <w:r w:rsidRPr="00693606">
        <w:rPr>
          <w:rFonts w:ascii="Century" w:eastAsia="ＭＳ 明朝" w:hAnsi="Century" w:cs="Times New Roman" w:hint="eastAsia"/>
          <w:szCs w:val="24"/>
        </w:rPr>
        <w:t>(</w:t>
      </w:r>
      <w:proofErr w:type="spellStart"/>
      <w:r w:rsidRPr="00693606">
        <w:rPr>
          <w:rFonts w:ascii="Century" w:eastAsia="ＭＳ 明朝" w:hAnsi="Century" w:cs="Times New Roman" w:hint="eastAsia"/>
          <w:szCs w:val="24"/>
        </w:rPr>
        <w:t>Pertnership</w:t>
      </w:r>
      <w:proofErr w:type="spellEnd"/>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、受容</w:t>
      </w:r>
      <w:r w:rsidRPr="00693606">
        <w:rPr>
          <w:rFonts w:ascii="Century" w:eastAsia="ＭＳ 明朝" w:hAnsi="Century" w:cs="Times New Roman" w:hint="eastAsia"/>
          <w:szCs w:val="24"/>
        </w:rPr>
        <w:t>(Acceptance)</w:t>
      </w:r>
      <w:r w:rsidRPr="00693606">
        <w:rPr>
          <w:rFonts w:ascii="Century" w:eastAsia="ＭＳ 明朝" w:hAnsi="Century" w:cs="Times New Roman" w:hint="eastAsia"/>
          <w:szCs w:val="24"/>
        </w:rPr>
        <w:t>、思いやり</w:t>
      </w:r>
      <w:r w:rsidRPr="00693606">
        <w:rPr>
          <w:rFonts w:ascii="Century" w:eastAsia="ＭＳ 明朝" w:hAnsi="Century" w:cs="Times New Roman" w:hint="eastAsia"/>
          <w:szCs w:val="24"/>
        </w:rPr>
        <w:t>(Compassion)</w:t>
      </w:r>
      <w:r w:rsidRPr="00693606">
        <w:rPr>
          <w:rFonts w:ascii="Century" w:eastAsia="ＭＳ 明朝" w:hAnsi="Century" w:cs="Times New Roman" w:hint="eastAsia"/>
          <w:szCs w:val="24"/>
        </w:rPr>
        <w:t>、喚起</w:t>
      </w:r>
      <w:r w:rsidRPr="00693606">
        <w:rPr>
          <w:rFonts w:ascii="Century" w:eastAsia="ＭＳ 明朝" w:hAnsi="Century" w:cs="Times New Roman" w:hint="eastAsia"/>
          <w:szCs w:val="24"/>
        </w:rPr>
        <w:t>(Evocation)</w:t>
      </w:r>
      <w:r w:rsidRPr="00693606">
        <w:rPr>
          <w:rFonts w:ascii="Century" w:eastAsia="ＭＳ 明朝" w:hAnsi="Century" w:cs="Times New Roman" w:hint="eastAsia"/>
          <w:szCs w:val="24"/>
        </w:rPr>
        <w:t>の</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つ</w:t>
      </w:r>
      <w:r w:rsidRPr="00693606">
        <w:rPr>
          <w:rFonts w:ascii="Century" w:eastAsia="ＭＳ 明朝" w:hAnsi="Century" w:cs="Times New Roman" w:hint="eastAsia"/>
          <w:szCs w:val="24"/>
        </w:rPr>
        <w:t>(PACE)</w:t>
      </w:r>
      <w:r w:rsidRPr="00693606">
        <w:rPr>
          <w:rFonts w:ascii="Century" w:eastAsia="ＭＳ 明朝" w:hAnsi="Century" w:cs="Times New Roman" w:hint="eastAsia"/>
          <w:szCs w:val="24"/>
        </w:rPr>
        <w:t>である。プロセスとしては１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関わる、２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フォーカスする、３</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引き出す、４</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計画するの</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つがある。中核的スキルとして開かれた質問</w:t>
      </w:r>
      <w:r w:rsidRPr="00693606">
        <w:rPr>
          <w:rFonts w:ascii="Century" w:eastAsia="ＭＳ 明朝" w:hAnsi="Century" w:cs="Times New Roman" w:hint="eastAsia"/>
          <w:szCs w:val="24"/>
        </w:rPr>
        <w:t>(Open questions)</w:t>
      </w:r>
      <w:r w:rsidRPr="00693606">
        <w:rPr>
          <w:rFonts w:ascii="Century" w:eastAsia="ＭＳ 明朝" w:hAnsi="Century" w:cs="Times New Roman" w:hint="eastAsia"/>
          <w:szCs w:val="24"/>
        </w:rPr>
        <w:t>、是認</w:t>
      </w:r>
      <w:r w:rsidRPr="00693606">
        <w:rPr>
          <w:rFonts w:ascii="Century" w:eastAsia="ＭＳ 明朝" w:hAnsi="Century" w:cs="Times New Roman" w:hint="eastAsia"/>
          <w:szCs w:val="24"/>
        </w:rPr>
        <w:t>(</w:t>
      </w:r>
      <w:proofErr w:type="spellStart"/>
      <w:r w:rsidRPr="00693606">
        <w:rPr>
          <w:rFonts w:ascii="Century" w:eastAsia="ＭＳ 明朝" w:hAnsi="Century" w:cs="Times New Roman" w:hint="eastAsia"/>
          <w:szCs w:val="24"/>
        </w:rPr>
        <w:t>Affiriming</w:t>
      </w:r>
      <w:proofErr w:type="spellEnd"/>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、聞き返し</w:t>
      </w:r>
      <w:r w:rsidRPr="00693606">
        <w:rPr>
          <w:rFonts w:ascii="Century" w:eastAsia="ＭＳ 明朝" w:hAnsi="Century" w:cs="Times New Roman" w:hint="eastAsia"/>
          <w:szCs w:val="24"/>
        </w:rPr>
        <w:t>(Reflective Listening)</w:t>
      </w:r>
      <w:r w:rsidRPr="00693606">
        <w:rPr>
          <w:rFonts w:ascii="Century" w:eastAsia="ＭＳ 明朝" w:hAnsi="Century" w:cs="Times New Roman" w:hint="eastAsia"/>
          <w:szCs w:val="24"/>
        </w:rPr>
        <w:t>、要約</w:t>
      </w:r>
      <w:r w:rsidRPr="00693606">
        <w:rPr>
          <w:rFonts w:ascii="Century" w:eastAsia="ＭＳ 明朝" w:hAnsi="Century" w:cs="Times New Roman" w:hint="eastAsia"/>
          <w:szCs w:val="24"/>
        </w:rPr>
        <w:t>(Summarizing)</w:t>
      </w:r>
      <w:r w:rsidRPr="00693606">
        <w:rPr>
          <w:rFonts w:ascii="Century" w:eastAsia="ＭＳ 明朝" w:hAnsi="Century" w:cs="Times New Roman" w:hint="eastAsia"/>
          <w:szCs w:val="24"/>
        </w:rPr>
        <w:t>の</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種</w:t>
      </w:r>
      <w:r w:rsidRPr="00693606">
        <w:rPr>
          <w:rFonts w:ascii="Century" w:eastAsia="ＭＳ 明朝" w:hAnsi="Century" w:cs="Times New Roman" w:hint="eastAsia"/>
          <w:szCs w:val="24"/>
        </w:rPr>
        <w:t>(OARS</w:t>
      </w:r>
      <w:r w:rsidRPr="00693606">
        <w:rPr>
          <w:rFonts w:ascii="Century" w:eastAsia="ＭＳ 明朝" w:hAnsi="Century" w:cs="Times New Roman" w:hint="eastAsia"/>
          <w:szCs w:val="24"/>
        </w:rPr>
        <w:t>＝櫂</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。聞き返しのスキルとしては、「単純な聞き返し</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言葉の明確化等</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」「複雑な聞き返し</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話し手の状況、意味や感情の明確化等</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」がある。又、チェンジトーク</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変化に向かう発言</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と維持トーク</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現状維持に向かう発言</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があり、戦略的に来談者のチェンジトークを増やし、維持トークを減らすように働きかけていく事が大切である。</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⑫アルコール依存症と家族</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アルコール依存症患者を持つ家族は患者本人に振り回され、疲弊している。その為、家族の苦労を受容し、今後の患者への接し方や想定される状況への対処方法を身に付けることが出来るように看護側として、支援していく必要がある。家族への支援の部分は、当院でも不足している部分であると感じる為、面会・面談等で来院された際には、家族への援助も行っていきたい。</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アルコール依存症患者の家族はアルコール問題の進行とともに飲酒問題が生活全体を覆うようになり、</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家族内の役割、</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コミュニケーション、</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世代間境界の</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つのバランスが不安定になる。家族への支援としてまずは家族の疲労と長年にわたる労力を受け止める事が重要である。家族支援の目標としては①家族の疲労感・複雑な感情の受容、②アルコール問題を病気と言う視点で捉え直すための援助、③問題を維持しない対応を身に付ける、④家族が自分の健康的な生活に目を向け、取り戻すように支援する、の</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つが挙げられる。家族自身の変化の為には</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病気であるとの見方と知識を教える、</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対処行動</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イネイブリング</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を見直す、</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自分自身の生活を取り戻す・セルフケアを始める、</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危機的な状況の対処方法を身に付ける、といった事が大切になってくる。</w:t>
      </w:r>
    </w:p>
    <w:p w:rsidR="00693606" w:rsidRPr="00693606" w:rsidRDefault="00693606" w:rsidP="00693606">
      <w:pPr>
        <w:rPr>
          <w:rFonts w:ascii="Century" w:eastAsia="ＭＳ 明朝" w:hAnsi="Century" w:cs="Times New Roman"/>
          <w:szCs w:val="24"/>
        </w:rPr>
      </w:pP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⑬アルコール依存症の家族を支える技術～クラフト～</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【考察】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 xml:space="preserve">　家族は患者が入院するまでの対応に追われ、疲弊している事が多い。そのような家族の苦労に耳を傾け、今後の患者とのコミュニケーションの取り方や接し方等の技術を伝える事が出来るものがくらふとである。当院においても家族への勉強会の実施は行う事があるが、ケースは少ないように感じる。講義において学んだクラフトの技術を伝えることが出来れば、退院後の患者本人の断酒の継続や家族とアルコールによる問題で崩れた関係の修復にも繋がると感じた。当院でも実際に実施していけたらいいと思った。</w:t>
      </w:r>
    </w:p>
    <w:p w:rsidR="00693606" w:rsidRPr="00693606" w:rsidRDefault="00693606" w:rsidP="00693606">
      <w:pPr>
        <w:rPr>
          <w:rFonts w:ascii="Century" w:eastAsia="ＭＳ 明朝" w:hAnsi="Century" w:cs="Times New Roman"/>
          <w:szCs w:val="24"/>
        </w:rPr>
      </w:pPr>
      <w:r w:rsidRPr="00693606">
        <w:rPr>
          <w:rFonts w:ascii="Century" w:eastAsia="ＭＳ 明朝" w:hAnsi="Century" w:cs="Times New Roman" w:hint="eastAsia"/>
          <w:szCs w:val="24"/>
        </w:rPr>
        <w:t>【研修要旨】</w:t>
      </w:r>
    </w:p>
    <w:p w:rsidR="003315AB" w:rsidRPr="00693606" w:rsidRDefault="00693606">
      <w:pPr>
        <w:rPr>
          <w:rFonts w:ascii="Century" w:eastAsia="ＭＳ 明朝" w:hAnsi="Century" w:cs="Times New Roman"/>
          <w:szCs w:val="24"/>
        </w:rPr>
      </w:pPr>
      <w:r w:rsidRPr="00693606">
        <w:rPr>
          <w:rFonts w:ascii="Century" w:eastAsia="ＭＳ 明朝" w:hAnsi="Century" w:cs="Times New Roman" w:hint="eastAsia"/>
          <w:szCs w:val="24"/>
        </w:rPr>
        <w:t xml:space="preserve">　クラフト</w:t>
      </w:r>
      <w:r w:rsidRPr="00693606">
        <w:rPr>
          <w:rFonts w:ascii="Century" w:eastAsia="ＭＳ 明朝" w:hAnsi="Century" w:cs="Times New Roman" w:hint="eastAsia"/>
          <w:szCs w:val="24"/>
        </w:rPr>
        <w:t>(CRAFT</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Community Reinforcement And Family Training</w:t>
      </w:r>
      <w:r w:rsidRPr="00693606">
        <w:rPr>
          <w:rFonts w:ascii="Century" w:eastAsia="ＭＳ 明朝" w:hAnsi="Century" w:cs="Times New Roman" w:hint="eastAsia"/>
          <w:szCs w:val="24"/>
        </w:rPr>
        <w:t>の略</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はアルコールやドラッグ漬けのライフスタイルよりそれらを使用しない生活の方が実りが多いと思えるよう患者の環境を変えるためのプログラム。目標は１</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大切な人</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家族から見てアルコール依存症患者本人</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の飲酒・薬物使用を減らす、２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大切な人の治療を開始させる、３</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家族の機能を向上させる、といった</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つがある。特徴としては①望ましい行動を強化する②動機を引き出す③肯定的なコミュニケーション④望ましくない行動を強化しないの</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つが挙げられる。クラフトが提供するものとしては、考え方</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理念</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、動機の強化、方法論</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目標設定の仕方</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、技術</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スキル</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、継続のための仕組みである。クラフトにおいては「動機」「強化」を</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本の柱として、あらゆる展開で用いていく。方法論として、</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目標設定、２</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機能分析、３</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暴力</w:t>
      </w:r>
      <w:r w:rsidRPr="00693606">
        <w:rPr>
          <w:rFonts w:ascii="Century" w:eastAsia="ＭＳ 明朝" w:hAnsi="Century" w:cs="Times New Roman" w:hint="eastAsia"/>
          <w:szCs w:val="24"/>
        </w:rPr>
        <w:lastRenderedPageBreak/>
        <w:t>を避けるの</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つがある。目標設定の際には</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簡潔に、</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何を達成するか、</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測定可能な具体的な行動、</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理にかなっている、</w:t>
      </w:r>
      <w:r w:rsidRPr="00693606">
        <w:rPr>
          <w:rFonts w:ascii="Century" w:eastAsia="ＭＳ 明朝" w:hAnsi="Century" w:cs="Times New Roman" w:hint="eastAsia"/>
          <w:szCs w:val="24"/>
        </w:rPr>
        <w:t>5.</w:t>
      </w:r>
      <w:r w:rsidRPr="00693606">
        <w:rPr>
          <w:rFonts w:ascii="Century" w:eastAsia="ＭＳ 明朝" w:hAnsi="Century" w:cs="Times New Roman" w:hint="eastAsia"/>
          <w:szCs w:val="24"/>
        </w:rPr>
        <w:t>自分がコントロールできる、</w:t>
      </w:r>
      <w:r w:rsidRPr="00693606">
        <w:rPr>
          <w:rFonts w:ascii="Century" w:eastAsia="ＭＳ 明朝" w:hAnsi="Century" w:cs="Times New Roman" w:hint="eastAsia"/>
          <w:szCs w:val="24"/>
        </w:rPr>
        <w:t>6.</w:t>
      </w:r>
      <w:r w:rsidRPr="00693606">
        <w:rPr>
          <w:rFonts w:ascii="Century" w:eastAsia="ＭＳ 明朝" w:hAnsi="Century" w:cs="Times New Roman" w:hint="eastAsia"/>
          <w:szCs w:val="24"/>
        </w:rPr>
        <w:t>すでに持っているスキルに基づいている、の</w:t>
      </w:r>
      <w:r w:rsidRPr="00693606">
        <w:rPr>
          <w:rFonts w:ascii="Century" w:eastAsia="ＭＳ 明朝" w:hAnsi="Century" w:cs="Times New Roman" w:hint="eastAsia"/>
          <w:szCs w:val="24"/>
        </w:rPr>
        <w:t>6</w:t>
      </w:r>
      <w:r w:rsidRPr="00693606">
        <w:rPr>
          <w:rFonts w:ascii="Century" w:eastAsia="ＭＳ 明朝" w:hAnsi="Century" w:cs="Times New Roman" w:hint="eastAsia"/>
          <w:szCs w:val="24"/>
        </w:rPr>
        <w:t>つが大事になってくる。肯定的なコミュニケーションスキルとして、</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「わたし」を主語にして話す、</w:t>
      </w:r>
      <w:r w:rsidRPr="00693606">
        <w:rPr>
          <w:rFonts w:ascii="Century" w:eastAsia="ＭＳ 明朝" w:hAnsi="Century" w:cs="Times New Roman" w:hint="eastAsia"/>
          <w:szCs w:val="24"/>
        </w:rPr>
        <w:t>2.</w:t>
      </w:r>
      <w:r w:rsidRPr="00693606">
        <w:rPr>
          <w:rFonts w:ascii="Century" w:eastAsia="ＭＳ 明朝" w:hAnsi="Century" w:cs="Times New Roman" w:hint="eastAsia"/>
          <w:szCs w:val="24"/>
        </w:rPr>
        <w:t>簡潔に話す、</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肯定文で話す、</w:t>
      </w:r>
      <w:r w:rsidRPr="00693606">
        <w:rPr>
          <w:rFonts w:ascii="Century" w:eastAsia="ＭＳ 明朝" w:hAnsi="Century" w:cs="Times New Roman" w:hint="eastAsia"/>
          <w:szCs w:val="24"/>
        </w:rPr>
        <w:t>4.</w:t>
      </w:r>
      <w:r w:rsidRPr="00693606">
        <w:rPr>
          <w:rFonts w:ascii="Century" w:eastAsia="ＭＳ 明朝" w:hAnsi="Century" w:cs="Times New Roman" w:hint="eastAsia"/>
          <w:szCs w:val="24"/>
        </w:rPr>
        <w:t>具体的に話す、</w:t>
      </w:r>
      <w:r w:rsidRPr="00693606">
        <w:rPr>
          <w:rFonts w:ascii="Century" w:eastAsia="ＭＳ 明朝" w:hAnsi="Century" w:cs="Times New Roman" w:hint="eastAsia"/>
          <w:szCs w:val="24"/>
        </w:rPr>
        <w:t>5.</w:t>
      </w:r>
      <w:r w:rsidRPr="00693606">
        <w:rPr>
          <w:rFonts w:ascii="Century" w:eastAsia="ＭＳ 明朝" w:hAnsi="Century" w:cs="Times New Roman" w:hint="eastAsia"/>
          <w:szCs w:val="24"/>
        </w:rPr>
        <w:t>感情を表す言葉を使う、</w:t>
      </w:r>
      <w:r w:rsidRPr="00693606">
        <w:rPr>
          <w:rFonts w:ascii="Century" w:eastAsia="ＭＳ 明朝" w:hAnsi="Century" w:cs="Times New Roman" w:hint="eastAsia"/>
          <w:szCs w:val="24"/>
        </w:rPr>
        <w:t>6.</w:t>
      </w:r>
      <w:r w:rsidRPr="00693606">
        <w:rPr>
          <w:rFonts w:ascii="Century" w:eastAsia="ＭＳ 明朝" w:hAnsi="Century" w:cs="Times New Roman" w:hint="eastAsia"/>
          <w:szCs w:val="24"/>
        </w:rPr>
        <w:t>支援を申し出るの６つがあり、なかでも</w:t>
      </w:r>
      <w:r w:rsidRPr="00693606">
        <w:rPr>
          <w:rFonts w:ascii="Century" w:eastAsia="ＭＳ 明朝" w:hAnsi="Century" w:cs="Times New Roman" w:hint="eastAsia"/>
          <w:szCs w:val="24"/>
        </w:rPr>
        <w:t>1</w:t>
      </w:r>
      <w:r w:rsidRPr="00693606">
        <w:rPr>
          <w:rFonts w:ascii="Century" w:eastAsia="ＭＳ 明朝" w:hAnsi="Century" w:cs="Times New Roman" w:hint="eastAsia"/>
          <w:szCs w:val="24"/>
        </w:rPr>
        <w:t>～</w:t>
      </w:r>
      <w:r w:rsidRPr="00693606">
        <w:rPr>
          <w:rFonts w:ascii="Century" w:eastAsia="ＭＳ 明朝" w:hAnsi="Century" w:cs="Times New Roman" w:hint="eastAsia"/>
          <w:szCs w:val="24"/>
        </w:rPr>
        <w:t>3</w:t>
      </w:r>
      <w:r w:rsidRPr="00693606">
        <w:rPr>
          <w:rFonts w:ascii="Century" w:eastAsia="ＭＳ 明朝" w:hAnsi="Century" w:cs="Times New Roman" w:hint="eastAsia"/>
          <w:szCs w:val="24"/>
        </w:rPr>
        <w:t>は受診に繋がる場合がある為、重要である。これら上記を踏まえ、実際にロールプレイを行った。</w:t>
      </w:r>
    </w:p>
    <w:sectPr w:rsidR="003315AB" w:rsidRPr="00693606">
      <w:headerReference w:type="even" r:id="rId6"/>
      <w:headerReference w:type="default" r:id="rId7"/>
      <w:footerReference w:type="even" r:id="rId8"/>
      <w:footerReference w:type="default" r:id="rId9"/>
      <w:headerReference w:type="first" r:id="rId10"/>
      <w:footerReference w:type="first" r:id="rId11"/>
      <w:pgSz w:w="11906" w:h="16838" w:code="9"/>
      <w:pgMar w:top="1134" w:right="851" w:bottom="851"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9FE" w:rsidRDefault="005C79FE">
      <w:r>
        <w:separator/>
      </w:r>
    </w:p>
  </w:endnote>
  <w:endnote w:type="continuationSeparator" w:id="0">
    <w:p w:rsidR="005C79FE" w:rsidRDefault="005C7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游明朝">
    <w:altName w:val="ＭＳ 明朝"/>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游ゴシック Light">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C46" w:rsidRDefault="005C79F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C46" w:rsidRDefault="005C79F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C46" w:rsidRDefault="005C79F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9FE" w:rsidRDefault="005C79FE">
      <w:r>
        <w:separator/>
      </w:r>
    </w:p>
  </w:footnote>
  <w:footnote w:type="continuationSeparator" w:id="0">
    <w:p w:rsidR="005C79FE" w:rsidRDefault="005C79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C46" w:rsidRDefault="005C79F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3213"/>
      <w:gridCol w:w="2457"/>
      <w:gridCol w:w="3967"/>
    </w:tblGrid>
    <w:tr w:rsidR="00D91C46" w:rsidTr="00043153">
      <w:trPr>
        <w:trHeight w:val="737"/>
      </w:trPr>
      <w:tc>
        <w:tcPr>
          <w:tcW w:w="1667" w:type="pct"/>
        </w:tcPr>
        <w:p w:rsidR="00D91C46" w:rsidRPr="002955FA" w:rsidRDefault="005C79FE">
          <w:pPr>
            <w:pStyle w:val="a3"/>
            <w:rPr>
              <w:color w:val="5B9BD5"/>
            </w:rPr>
          </w:pPr>
        </w:p>
      </w:tc>
      <w:tc>
        <w:tcPr>
          <w:tcW w:w="1275" w:type="pct"/>
        </w:tcPr>
        <w:p w:rsidR="00D91C46" w:rsidRPr="002955FA" w:rsidRDefault="005C79FE">
          <w:pPr>
            <w:pStyle w:val="a3"/>
            <w:jc w:val="center"/>
            <w:rPr>
              <w:color w:val="5B9BD5"/>
            </w:rPr>
          </w:pPr>
        </w:p>
      </w:tc>
      <w:tc>
        <w:tcPr>
          <w:tcW w:w="2058" w:type="pct"/>
        </w:tcPr>
        <w:p w:rsidR="00D91C46" w:rsidRDefault="00693606">
          <w:pPr>
            <w:pStyle w:val="a3"/>
            <w:jc w:val="right"/>
            <w:rPr>
              <w:color w:val="5B9BD5"/>
            </w:rPr>
          </w:pPr>
          <w:r>
            <w:rPr>
              <w:rFonts w:hint="eastAsia"/>
              <w:color w:val="5B9BD5"/>
            </w:rPr>
            <w:t>2017.2.7</w:t>
          </w:r>
          <w:r>
            <w:rPr>
              <w:rFonts w:hint="eastAsia"/>
              <w:color w:val="5B9BD5"/>
            </w:rPr>
            <w:t>改定</w:t>
          </w:r>
        </w:p>
        <w:p w:rsidR="00D91C46" w:rsidRPr="002955FA" w:rsidRDefault="00693606">
          <w:pPr>
            <w:pStyle w:val="a3"/>
            <w:jc w:val="right"/>
            <w:rPr>
              <w:color w:val="5B9BD5"/>
            </w:rPr>
          </w:pPr>
          <w:r>
            <w:rPr>
              <w:rFonts w:hint="eastAsia"/>
              <w:color w:val="5B9BD5"/>
            </w:rPr>
            <w:t>※決裁後→ｓｓ→経理→ＴＱＭ保管</w:t>
          </w:r>
        </w:p>
      </w:tc>
    </w:tr>
  </w:tbl>
  <w:p w:rsidR="00D91C46" w:rsidRDefault="005C79F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C46" w:rsidRDefault="005C79F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606"/>
    <w:rsid w:val="003315AB"/>
    <w:rsid w:val="005C79FE"/>
    <w:rsid w:val="00693606"/>
    <w:rsid w:val="00B05A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B9C74E94-BD25-42EB-B10A-2EE3D6C0B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3606"/>
    <w:pPr>
      <w:tabs>
        <w:tab w:val="center" w:pos="4252"/>
        <w:tab w:val="right" w:pos="8504"/>
      </w:tabs>
      <w:snapToGrid w:val="0"/>
    </w:pPr>
    <w:rPr>
      <w:rFonts w:ascii="Century" w:eastAsia="ＭＳ 明朝" w:hAnsi="Century" w:cs="Times New Roman"/>
      <w:szCs w:val="24"/>
    </w:rPr>
  </w:style>
  <w:style w:type="character" w:customStyle="1" w:styleId="a4">
    <w:name w:val="ヘッダー (文字)"/>
    <w:basedOn w:val="a0"/>
    <w:link w:val="a3"/>
    <w:uiPriority w:val="99"/>
    <w:rsid w:val="00693606"/>
    <w:rPr>
      <w:rFonts w:ascii="Century" w:eastAsia="ＭＳ 明朝" w:hAnsi="Century" w:cs="Times New Roman"/>
      <w:szCs w:val="24"/>
    </w:rPr>
  </w:style>
  <w:style w:type="paragraph" w:styleId="a5">
    <w:name w:val="footer"/>
    <w:basedOn w:val="a"/>
    <w:link w:val="a6"/>
    <w:uiPriority w:val="99"/>
    <w:unhideWhenUsed/>
    <w:rsid w:val="00693606"/>
    <w:pPr>
      <w:tabs>
        <w:tab w:val="center" w:pos="4252"/>
        <w:tab w:val="right" w:pos="8504"/>
      </w:tabs>
      <w:snapToGrid w:val="0"/>
    </w:pPr>
    <w:rPr>
      <w:rFonts w:ascii="Century" w:eastAsia="ＭＳ 明朝" w:hAnsi="Century" w:cs="Times New Roman"/>
      <w:szCs w:val="24"/>
    </w:rPr>
  </w:style>
  <w:style w:type="character" w:customStyle="1" w:styleId="a6">
    <w:name w:val="フッター (文字)"/>
    <w:basedOn w:val="a0"/>
    <w:link w:val="a5"/>
    <w:uiPriority w:val="99"/>
    <w:rsid w:val="00693606"/>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1697</Words>
  <Characters>9674</Characters>
  <Application>Microsoft Office Word</Application>
  <DocSecurity>0</DocSecurity>
  <Lines>80</Lines>
  <Paragraphs>22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ALPHAD23</dc:creator>
  <cp:keywords/>
  <dc:description/>
  <cp:lastModifiedBy>佐々木　美佳</cp:lastModifiedBy>
  <cp:revision>2</cp:revision>
  <dcterms:created xsi:type="dcterms:W3CDTF">2019-08-05T08:06:00Z</dcterms:created>
  <dcterms:modified xsi:type="dcterms:W3CDTF">2019-08-05T08:06:00Z</dcterms:modified>
</cp:coreProperties>
</file>