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35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1D5D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D5D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D5D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D352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E67B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E67BC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D7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D7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E67D8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8D3522" w:rsidRDefault="008D352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E67BC" w:rsidRDefault="00AE67BC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E0DB4">
        <w:rPr>
          <w:rFonts w:ascii="ＭＳ ゴシック" w:eastAsia="ＭＳ ゴシック" w:hAnsi="ＭＳ ゴシック" w:cs="Times New Roman" w:hint="eastAsia"/>
          <w:szCs w:val="24"/>
        </w:rPr>
        <w:t>佐々木　司様～臨時薬同内容で3日分処方となる。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陽大様～臨時薬同内容で7日分処方となる。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>
        <w:rPr>
          <w:rFonts w:ascii="ＭＳ ゴシック" w:eastAsia="ＭＳ ゴシック" w:hAnsi="ＭＳ ゴシック" w:cs="Times New Roman" w:hint="eastAsia"/>
          <w:szCs w:val="24"/>
        </w:rPr>
        <w:t>便秘時ピコスルファート1本処方。</w:t>
      </w:r>
    </w:p>
    <w:p w:rsidR="009F4D7C" w:rsidRDefault="009F4D7C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スタッフ付き添いで買い物外出実施し、問題なく帰院している。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保子様～便秘時ピコスルファート1本処方。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豊様～フルデカシン(25)2V左臀部に筋注実施。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徳子様～銀行・自宅へ単独外出し、問題なく帰院している。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7D81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3E0DB4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3E0DB4" w:rsidRPr="003E0DB4">
        <w:rPr>
          <w:rFonts w:ascii="ＭＳ ゴシック" w:eastAsia="ＭＳ ゴシック" w:hAnsi="ＭＳ ゴシック" w:cs="Times New Roman" w:hint="eastAsia"/>
          <w:szCs w:val="24"/>
        </w:rPr>
        <w:t>腹痛軽度持続も、各食全量～</w:t>
      </w:r>
      <w:r w:rsidR="003E0DB4" w:rsidRPr="003E0DB4">
        <w:rPr>
          <w:rFonts w:ascii="ＭＳ ゴシック" w:eastAsia="ＭＳ ゴシック" w:hAnsi="ＭＳ ゴシック" w:cs="Times New Roman"/>
          <w:szCs w:val="24"/>
        </w:rPr>
        <w:t>2/3摂取出来ている。活気無く臥床傾向。</w:t>
      </w: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3E0DB4" w:rsidRPr="003E0DB4">
        <w:rPr>
          <w:rFonts w:ascii="ＭＳ ゴシック" w:eastAsia="ＭＳ ゴシック" w:hAnsi="ＭＳ ゴシック" w:cs="Times New Roman" w:hint="eastAsia"/>
          <w:szCs w:val="24"/>
        </w:rPr>
        <w:t>気分変動や問題行動なく、スタッフ対応も穏やか。</w:t>
      </w: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3E0DB4" w:rsidRPr="003E0DB4">
        <w:rPr>
          <w:rFonts w:ascii="ＭＳ ゴシック" w:eastAsia="ＭＳ ゴシック" w:hAnsi="ＭＳ ゴシック" w:cs="Times New Roman" w:hint="eastAsia"/>
          <w:szCs w:val="24"/>
        </w:rPr>
        <w:t>疼痛やその他不調の訴えなく過ごしている。</w:t>
      </w: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AE67BC" w:rsidP="003E0DB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</w:t>
      </w:r>
      <w:r w:rsidR="003E0DB4" w:rsidRPr="003E0DB4">
        <w:rPr>
          <w:rFonts w:ascii="ＭＳ ゴシック" w:eastAsia="ＭＳ ゴシック" w:hAnsi="ＭＳ ゴシック" w:cs="Times New Roman"/>
          <w:szCs w:val="24"/>
        </w:rPr>
        <w:t>10:30療養環境変更目的にて、東病棟Bユニットより転入となる。確認行為</w:t>
      </w:r>
      <w:r w:rsidR="003E0DB4" w:rsidRPr="003E0DB4">
        <w:rPr>
          <w:rFonts w:ascii="ＭＳ ゴシック" w:eastAsia="ＭＳ ゴシック" w:hAnsi="ＭＳ ゴシック" w:cs="Times New Roman" w:hint="eastAsia"/>
          <w:szCs w:val="24"/>
        </w:rPr>
        <w:t>頻回も、都度対応にて不穏さなく経過。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・指示、処方の変更なし。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AE67BC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弘美様～早急に退院支援を進めるよう指示あり（療養病院への転院も含めて）。</w:t>
      </w:r>
    </w:p>
    <w:p w:rsidR="003E0DB4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臨時薬酸化マグネシウム(330)1T夕食後に追加となり7日分処方。</w:t>
      </w:r>
    </w:p>
    <w:p w:rsidR="003E0DB4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0DB4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武彦様～退院処方17日分あり。その他指示変更なし。</w:t>
      </w:r>
    </w:p>
    <w:p w:rsidR="003E0DB4" w:rsidRPr="00C056B3" w:rsidRDefault="003E0DB4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3E0DB4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7A45B6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96D94-59E9-4F60-9AC3-504D95DF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2025-11-07T15:55:00Z</dcterms:created>
  <dcterms:modified xsi:type="dcterms:W3CDTF">2025-11-11T07:50:00Z</dcterms:modified>
</cp:coreProperties>
</file>